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9B78B" w14:textId="77777777" w:rsidR="003950EE" w:rsidRDefault="003950EE" w:rsidP="003950EE">
      <w:pPr>
        <w:jc w:val="center"/>
        <w:rPr>
          <w:rFonts w:ascii="Times New Roman" w:hAnsi="Times New Roman" w:cs="Times New Roman"/>
          <w:b/>
          <w:sz w:val="24"/>
          <w:szCs w:val="24"/>
        </w:rPr>
      </w:pPr>
    </w:p>
    <w:p w14:paraId="6E030777" w14:textId="77777777" w:rsidR="003950EE" w:rsidRDefault="003950EE" w:rsidP="003950EE">
      <w:pPr>
        <w:jc w:val="center"/>
        <w:rPr>
          <w:rFonts w:ascii="Times New Roman" w:hAnsi="Times New Roman" w:cs="Times New Roman"/>
          <w:b/>
          <w:sz w:val="24"/>
          <w:szCs w:val="24"/>
        </w:rPr>
      </w:pPr>
    </w:p>
    <w:p w14:paraId="05425460" w14:textId="77777777" w:rsidR="003950EE" w:rsidRDefault="003950EE" w:rsidP="003950EE">
      <w:pPr>
        <w:jc w:val="center"/>
        <w:rPr>
          <w:rFonts w:ascii="Times New Roman" w:hAnsi="Times New Roman" w:cs="Times New Roman"/>
          <w:b/>
          <w:sz w:val="24"/>
          <w:szCs w:val="24"/>
        </w:rPr>
      </w:pPr>
    </w:p>
    <w:p w14:paraId="5CAB88F7" w14:textId="77777777" w:rsidR="003950EE" w:rsidRDefault="003950EE" w:rsidP="003950EE">
      <w:pPr>
        <w:jc w:val="center"/>
        <w:rPr>
          <w:rFonts w:ascii="Times New Roman" w:hAnsi="Times New Roman" w:cs="Times New Roman"/>
          <w:b/>
          <w:sz w:val="24"/>
          <w:szCs w:val="24"/>
        </w:rPr>
      </w:pPr>
    </w:p>
    <w:p w14:paraId="3BB25E5F" w14:textId="77777777" w:rsidR="003950EE" w:rsidRDefault="003950EE" w:rsidP="003950EE">
      <w:pPr>
        <w:jc w:val="center"/>
        <w:rPr>
          <w:rFonts w:ascii="Times New Roman" w:hAnsi="Times New Roman" w:cs="Times New Roman"/>
          <w:b/>
          <w:sz w:val="24"/>
          <w:szCs w:val="24"/>
        </w:rPr>
      </w:pPr>
    </w:p>
    <w:p w14:paraId="44DB38E7" w14:textId="77777777" w:rsidR="003950EE" w:rsidRDefault="003950EE" w:rsidP="003950EE">
      <w:pPr>
        <w:jc w:val="center"/>
        <w:rPr>
          <w:rFonts w:ascii="Times New Roman" w:hAnsi="Times New Roman" w:cs="Times New Roman"/>
          <w:b/>
          <w:sz w:val="24"/>
          <w:szCs w:val="24"/>
        </w:rPr>
      </w:pPr>
    </w:p>
    <w:p w14:paraId="2922E051" w14:textId="77777777" w:rsidR="003950EE" w:rsidRDefault="003950EE" w:rsidP="003950EE">
      <w:pPr>
        <w:jc w:val="center"/>
        <w:rPr>
          <w:rFonts w:ascii="Times New Roman" w:hAnsi="Times New Roman" w:cs="Times New Roman"/>
          <w:b/>
          <w:sz w:val="24"/>
          <w:szCs w:val="24"/>
        </w:rPr>
      </w:pPr>
    </w:p>
    <w:p w14:paraId="3A045A91" w14:textId="77777777" w:rsidR="003950EE" w:rsidRDefault="003950EE" w:rsidP="003950EE">
      <w:pPr>
        <w:jc w:val="center"/>
        <w:rPr>
          <w:rFonts w:ascii="Times New Roman" w:hAnsi="Times New Roman" w:cs="Times New Roman"/>
          <w:b/>
          <w:sz w:val="24"/>
          <w:szCs w:val="24"/>
        </w:rPr>
      </w:pPr>
    </w:p>
    <w:p w14:paraId="54135008" w14:textId="77777777" w:rsidR="003950EE" w:rsidRDefault="003950EE" w:rsidP="003950EE">
      <w:pPr>
        <w:jc w:val="center"/>
        <w:rPr>
          <w:rFonts w:ascii="Times New Roman" w:hAnsi="Times New Roman" w:cs="Times New Roman"/>
          <w:b/>
          <w:sz w:val="24"/>
          <w:szCs w:val="24"/>
        </w:rPr>
      </w:pPr>
    </w:p>
    <w:p w14:paraId="03F21734" w14:textId="77777777" w:rsidR="003950EE" w:rsidRDefault="003950EE" w:rsidP="003950EE">
      <w:pPr>
        <w:jc w:val="center"/>
        <w:rPr>
          <w:rFonts w:ascii="Times New Roman" w:hAnsi="Times New Roman" w:cs="Times New Roman"/>
          <w:b/>
          <w:sz w:val="24"/>
          <w:szCs w:val="24"/>
        </w:rPr>
      </w:pPr>
    </w:p>
    <w:p w14:paraId="7970E6A0" w14:textId="77777777" w:rsidR="000F63D4" w:rsidRDefault="00205E31" w:rsidP="003950EE">
      <w:pPr>
        <w:jc w:val="center"/>
        <w:rPr>
          <w:rFonts w:ascii="Times New Roman" w:hAnsi="Times New Roman" w:cs="Times New Roman"/>
          <w:b/>
          <w:sz w:val="24"/>
          <w:szCs w:val="24"/>
        </w:rPr>
      </w:pPr>
      <w:r w:rsidRPr="003950EE">
        <w:rPr>
          <w:rFonts w:ascii="Times New Roman" w:hAnsi="Times New Roman" w:cs="Times New Roman"/>
          <w:b/>
          <w:sz w:val="24"/>
          <w:szCs w:val="24"/>
        </w:rPr>
        <w:t>Lab Report</w:t>
      </w:r>
    </w:p>
    <w:p w14:paraId="7B4C85ED" w14:textId="77777777" w:rsidR="003950EE" w:rsidRDefault="003950EE" w:rsidP="003950EE">
      <w:pPr>
        <w:jc w:val="center"/>
        <w:rPr>
          <w:rFonts w:ascii="Times New Roman" w:hAnsi="Times New Roman" w:cs="Times New Roman"/>
          <w:b/>
          <w:sz w:val="24"/>
          <w:szCs w:val="24"/>
        </w:rPr>
      </w:pPr>
    </w:p>
    <w:p w14:paraId="41BAD467" w14:textId="77777777" w:rsidR="003950EE" w:rsidRDefault="00205E31" w:rsidP="003950EE">
      <w:pPr>
        <w:jc w:val="center"/>
        <w:rPr>
          <w:rFonts w:ascii="Times New Roman" w:hAnsi="Times New Roman" w:cs="Times New Roman"/>
          <w:sz w:val="24"/>
          <w:szCs w:val="24"/>
        </w:rPr>
      </w:pPr>
      <w:r>
        <w:rPr>
          <w:rFonts w:ascii="Times New Roman" w:hAnsi="Times New Roman" w:cs="Times New Roman"/>
          <w:sz w:val="24"/>
          <w:szCs w:val="24"/>
        </w:rPr>
        <w:t>Name</w:t>
      </w:r>
    </w:p>
    <w:p w14:paraId="37733E46" w14:textId="77777777" w:rsidR="003950EE" w:rsidRDefault="003950EE" w:rsidP="003950EE">
      <w:pPr>
        <w:jc w:val="center"/>
        <w:rPr>
          <w:rFonts w:ascii="Times New Roman" w:hAnsi="Times New Roman" w:cs="Times New Roman"/>
          <w:sz w:val="24"/>
          <w:szCs w:val="24"/>
        </w:rPr>
      </w:pPr>
    </w:p>
    <w:p w14:paraId="5B28C883" w14:textId="77777777" w:rsidR="003950EE" w:rsidRDefault="00205E31" w:rsidP="003950EE">
      <w:pPr>
        <w:jc w:val="center"/>
        <w:rPr>
          <w:rFonts w:ascii="Times New Roman" w:hAnsi="Times New Roman" w:cs="Times New Roman"/>
          <w:sz w:val="24"/>
          <w:szCs w:val="24"/>
        </w:rPr>
      </w:pPr>
      <w:r>
        <w:rPr>
          <w:rFonts w:ascii="Times New Roman" w:hAnsi="Times New Roman" w:cs="Times New Roman"/>
          <w:sz w:val="24"/>
          <w:szCs w:val="24"/>
        </w:rPr>
        <w:t>Course Code</w:t>
      </w:r>
    </w:p>
    <w:p w14:paraId="46A13590" w14:textId="77777777" w:rsidR="003950EE" w:rsidRDefault="003950EE" w:rsidP="003950EE">
      <w:pPr>
        <w:jc w:val="center"/>
        <w:rPr>
          <w:rFonts w:ascii="Times New Roman" w:hAnsi="Times New Roman" w:cs="Times New Roman"/>
          <w:sz w:val="24"/>
          <w:szCs w:val="24"/>
        </w:rPr>
      </w:pPr>
    </w:p>
    <w:p w14:paraId="3190A556" w14:textId="77777777" w:rsidR="003950EE" w:rsidRDefault="00205E31" w:rsidP="003950EE">
      <w:pPr>
        <w:jc w:val="center"/>
        <w:rPr>
          <w:rFonts w:ascii="Times New Roman" w:hAnsi="Times New Roman" w:cs="Times New Roman"/>
          <w:sz w:val="24"/>
          <w:szCs w:val="24"/>
        </w:rPr>
      </w:pPr>
      <w:r>
        <w:rPr>
          <w:rFonts w:ascii="Times New Roman" w:hAnsi="Times New Roman" w:cs="Times New Roman"/>
          <w:sz w:val="24"/>
          <w:szCs w:val="24"/>
        </w:rPr>
        <w:t>Institution</w:t>
      </w:r>
    </w:p>
    <w:p w14:paraId="1523ADC9" w14:textId="77777777" w:rsidR="003950EE" w:rsidRDefault="003950EE" w:rsidP="003950EE">
      <w:pPr>
        <w:jc w:val="center"/>
        <w:rPr>
          <w:rFonts w:ascii="Times New Roman" w:hAnsi="Times New Roman" w:cs="Times New Roman"/>
          <w:sz w:val="24"/>
          <w:szCs w:val="24"/>
        </w:rPr>
      </w:pPr>
    </w:p>
    <w:p w14:paraId="14CEADD2" w14:textId="77777777" w:rsidR="003950EE" w:rsidRDefault="003950EE" w:rsidP="003950EE">
      <w:pPr>
        <w:jc w:val="center"/>
        <w:rPr>
          <w:rFonts w:ascii="Times New Roman" w:hAnsi="Times New Roman" w:cs="Times New Roman"/>
          <w:sz w:val="24"/>
          <w:szCs w:val="24"/>
        </w:rPr>
      </w:pPr>
    </w:p>
    <w:p w14:paraId="57EF14CC" w14:textId="77777777" w:rsidR="003950EE" w:rsidRDefault="003950EE" w:rsidP="003950EE">
      <w:pPr>
        <w:jc w:val="center"/>
        <w:rPr>
          <w:rFonts w:ascii="Times New Roman" w:hAnsi="Times New Roman" w:cs="Times New Roman"/>
          <w:sz w:val="24"/>
          <w:szCs w:val="24"/>
        </w:rPr>
      </w:pPr>
    </w:p>
    <w:p w14:paraId="09FDC934" w14:textId="77777777" w:rsidR="003950EE" w:rsidRDefault="003950EE" w:rsidP="003950EE">
      <w:pPr>
        <w:jc w:val="center"/>
        <w:rPr>
          <w:rFonts w:ascii="Times New Roman" w:hAnsi="Times New Roman" w:cs="Times New Roman"/>
          <w:sz w:val="24"/>
          <w:szCs w:val="24"/>
        </w:rPr>
      </w:pPr>
    </w:p>
    <w:p w14:paraId="681C835D" w14:textId="77777777" w:rsidR="003950EE" w:rsidRDefault="003950EE" w:rsidP="003950EE">
      <w:pPr>
        <w:jc w:val="center"/>
        <w:rPr>
          <w:rFonts w:ascii="Times New Roman" w:hAnsi="Times New Roman" w:cs="Times New Roman"/>
          <w:sz w:val="24"/>
          <w:szCs w:val="24"/>
        </w:rPr>
      </w:pPr>
    </w:p>
    <w:p w14:paraId="28E87ED2" w14:textId="77777777" w:rsidR="003950EE" w:rsidRDefault="003950EE" w:rsidP="003950EE">
      <w:pPr>
        <w:jc w:val="center"/>
        <w:rPr>
          <w:rFonts w:ascii="Times New Roman" w:hAnsi="Times New Roman" w:cs="Times New Roman"/>
          <w:sz w:val="24"/>
          <w:szCs w:val="24"/>
        </w:rPr>
      </w:pPr>
    </w:p>
    <w:p w14:paraId="7A5617AD" w14:textId="77777777" w:rsidR="003950EE" w:rsidRDefault="003950EE" w:rsidP="003950EE">
      <w:pPr>
        <w:jc w:val="center"/>
        <w:rPr>
          <w:rFonts w:ascii="Times New Roman" w:hAnsi="Times New Roman" w:cs="Times New Roman"/>
          <w:sz w:val="24"/>
          <w:szCs w:val="24"/>
        </w:rPr>
      </w:pPr>
    </w:p>
    <w:p w14:paraId="53D73C6F" w14:textId="77777777" w:rsidR="003950EE" w:rsidRDefault="003950EE" w:rsidP="003950EE">
      <w:pPr>
        <w:rPr>
          <w:rFonts w:ascii="Times New Roman" w:hAnsi="Times New Roman" w:cs="Times New Roman"/>
          <w:sz w:val="24"/>
          <w:szCs w:val="24"/>
        </w:rPr>
      </w:pPr>
    </w:p>
    <w:p w14:paraId="03366072" w14:textId="77777777" w:rsidR="003950EE" w:rsidRDefault="00205E31" w:rsidP="003D046A">
      <w:pPr>
        <w:spacing w:line="480" w:lineRule="auto"/>
        <w:jc w:val="center"/>
        <w:rPr>
          <w:rFonts w:ascii="Times New Roman" w:hAnsi="Times New Roman" w:cs="Times New Roman"/>
          <w:b/>
          <w:sz w:val="24"/>
          <w:szCs w:val="24"/>
        </w:rPr>
      </w:pPr>
      <w:r w:rsidRPr="003950EE">
        <w:rPr>
          <w:rFonts w:ascii="Times New Roman" w:hAnsi="Times New Roman" w:cs="Times New Roman"/>
          <w:b/>
          <w:sz w:val="24"/>
          <w:szCs w:val="24"/>
        </w:rPr>
        <w:lastRenderedPageBreak/>
        <w:t>Identification of unknown acids by titration</w:t>
      </w:r>
    </w:p>
    <w:p w14:paraId="581E9B07" w14:textId="77777777" w:rsidR="003950EE" w:rsidRDefault="00205E31" w:rsidP="003D04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14:paraId="292E3C6E" w14:textId="77777777" w:rsidR="003950EE" w:rsidRDefault="00205E31" w:rsidP="003D046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It is important to note that chemical reactions are processes between acids and bases. These reactions are used in the synthesis of new substances and can also analyze the pure substance quantity within a mixture compound. In such an experiment, it is essential to determine the base's concentration, which is NaOH, and then use it as a standardized base that will enable the molar mass's determination, which is an unknown weak acid. The molar mass base helps in the conclusion of the identity of the new weak acid. In-water strong acids, produced through the hydronium ions and strong bases constructed through hydroxide ions, the reaction is considered a strong basis in which it is represented through a chemical reaction. </w:t>
      </w:r>
    </w:p>
    <w:p w14:paraId="6DD10D1E" w14:textId="77777777" w:rsidR="003950EE" w:rsidRDefault="00205E31" w:rsidP="003D046A">
      <w:pPr>
        <w:spacing w:line="480" w:lineRule="auto"/>
        <w:rPr>
          <w:rFonts w:ascii="Times New Roman" w:hAnsi="Times New Roman" w:cs="Times New Roman"/>
          <w:b/>
          <w:sz w:val="24"/>
          <w:szCs w:val="24"/>
        </w:rPr>
      </w:pPr>
      <w:r>
        <w:rPr>
          <w:rFonts w:ascii="Times New Roman" w:hAnsi="Times New Roman" w:cs="Times New Roman"/>
          <w:b/>
          <w:sz w:val="24"/>
          <w:szCs w:val="24"/>
        </w:rPr>
        <w:t>Experiment</w:t>
      </w:r>
      <w:r w:rsidR="005E7527">
        <w:rPr>
          <w:rFonts w:ascii="Times New Roman" w:hAnsi="Times New Roman" w:cs="Times New Roman"/>
          <w:b/>
          <w:sz w:val="24"/>
          <w:szCs w:val="24"/>
        </w:rPr>
        <w:t xml:space="preserve"> and Apparatus</w:t>
      </w:r>
    </w:p>
    <w:p w14:paraId="07F12AD8" w14:textId="77777777" w:rsidR="005E7527" w:rsidRDefault="005E7527" w:rsidP="003D046A">
      <w:pPr>
        <w:spacing w:line="480" w:lineRule="auto"/>
        <w:rPr>
          <w:rFonts w:ascii="Times New Roman" w:hAnsi="Times New Roman" w:cs="Times New Roman"/>
          <w:b/>
          <w:sz w:val="24"/>
          <w:szCs w:val="24"/>
        </w:rPr>
      </w:pPr>
      <w:r>
        <w:rPr>
          <w:rFonts w:ascii="Times New Roman" w:hAnsi="Times New Roman" w:cs="Times New Roman"/>
          <w:b/>
          <w:sz w:val="24"/>
          <w:szCs w:val="24"/>
        </w:rPr>
        <w:t>Apparatus</w:t>
      </w:r>
    </w:p>
    <w:p w14:paraId="4A054628" w14:textId="77777777" w:rsidR="005E7527" w:rsidRDefault="005E7527" w:rsidP="003D046A">
      <w:pPr>
        <w:spacing w:line="480" w:lineRule="auto"/>
        <w:rPr>
          <w:rFonts w:ascii="Times New Roman" w:hAnsi="Times New Roman" w:cs="Times New Roman"/>
          <w:sz w:val="24"/>
          <w:szCs w:val="24"/>
        </w:rPr>
      </w:pPr>
      <w:r>
        <w:rPr>
          <w:rFonts w:ascii="Times New Roman" w:hAnsi="Times New Roman" w:cs="Times New Roman"/>
          <w:sz w:val="24"/>
          <w:szCs w:val="24"/>
        </w:rPr>
        <w:t>Burettes</w:t>
      </w:r>
    </w:p>
    <w:p w14:paraId="47615462" w14:textId="77777777" w:rsidR="005E7527" w:rsidRDefault="005E7527" w:rsidP="003D046A">
      <w:pPr>
        <w:spacing w:line="480" w:lineRule="auto"/>
        <w:rPr>
          <w:rFonts w:ascii="Times New Roman" w:hAnsi="Times New Roman" w:cs="Times New Roman"/>
          <w:sz w:val="24"/>
          <w:szCs w:val="24"/>
        </w:rPr>
      </w:pPr>
      <w:r>
        <w:rPr>
          <w:rFonts w:ascii="Times New Roman" w:hAnsi="Times New Roman" w:cs="Times New Roman"/>
          <w:sz w:val="24"/>
          <w:szCs w:val="24"/>
        </w:rPr>
        <w:t>Pipettes</w:t>
      </w:r>
    </w:p>
    <w:p w14:paraId="7BEF03FF" w14:textId="77777777" w:rsidR="005E7527" w:rsidRDefault="00597B92" w:rsidP="003D046A">
      <w:pPr>
        <w:spacing w:line="480" w:lineRule="auto"/>
        <w:rPr>
          <w:rFonts w:ascii="Times New Roman" w:hAnsi="Times New Roman" w:cs="Times New Roman"/>
          <w:sz w:val="24"/>
          <w:szCs w:val="24"/>
        </w:rPr>
      </w:pPr>
      <w:r>
        <w:rPr>
          <w:rFonts w:ascii="Times New Roman" w:hAnsi="Times New Roman" w:cs="Times New Roman"/>
          <w:sz w:val="24"/>
          <w:szCs w:val="24"/>
        </w:rPr>
        <w:t>V</w:t>
      </w:r>
      <w:r w:rsidR="005E7527">
        <w:rPr>
          <w:rFonts w:ascii="Times New Roman" w:hAnsi="Times New Roman" w:cs="Times New Roman"/>
          <w:sz w:val="24"/>
          <w:szCs w:val="24"/>
        </w:rPr>
        <w:t>olum</w:t>
      </w:r>
      <w:r>
        <w:rPr>
          <w:rFonts w:ascii="Times New Roman" w:hAnsi="Times New Roman" w:cs="Times New Roman"/>
          <w:sz w:val="24"/>
          <w:szCs w:val="24"/>
        </w:rPr>
        <w:t>etric flasks</w:t>
      </w:r>
    </w:p>
    <w:p w14:paraId="1B794A05" w14:textId="77777777" w:rsidR="00597B92" w:rsidRPr="005E7527" w:rsidRDefault="00597B92" w:rsidP="003D046A">
      <w:pPr>
        <w:spacing w:line="480" w:lineRule="auto"/>
        <w:rPr>
          <w:rFonts w:ascii="Times New Roman" w:hAnsi="Times New Roman" w:cs="Times New Roman"/>
          <w:sz w:val="24"/>
          <w:szCs w:val="24"/>
        </w:rPr>
      </w:pPr>
      <w:r>
        <w:rPr>
          <w:rFonts w:ascii="Times New Roman" w:hAnsi="Times New Roman" w:cs="Times New Roman"/>
          <w:sz w:val="24"/>
          <w:szCs w:val="24"/>
        </w:rPr>
        <w:t>Stirrers</w:t>
      </w:r>
    </w:p>
    <w:p w14:paraId="17196960" w14:textId="77777777" w:rsidR="005E7527" w:rsidRDefault="005E7527" w:rsidP="003D046A">
      <w:pPr>
        <w:spacing w:line="480" w:lineRule="auto"/>
        <w:rPr>
          <w:rFonts w:ascii="Times New Roman" w:hAnsi="Times New Roman" w:cs="Times New Roman"/>
          <w:sz w:val="24"/>
          <w:szCs w:val="24"/>
        </w:rPr>
      </w:pPr>
      <w:r>
        <w:rPr>
          <w:rFonts w:ascii="Times New Roman" w:hAnsi="Times New Roman" w:cs="Times New Roman"/>
          <w:sz w:val="24"/>
          <w:szCs w:val="24"/>
        </w:rPr>
        <w:t>Burette- the acid-base titrations are used to determine the concentration of a sample of acid and are carried out using this piece of equipment.</w:t>
      </w:r>
    </w:p>
    <w:p w14:paraId="44EC4D42" w14:textId="77777777" w:rsidR="005E7527" w:rsidRDefault="005E7527" w:rsidP="003D046A">
      <w:pPr>
        <w:spacing w:line="480" w:lineRule="auto"/>
        <w:rPr>
          <w:rFonts w:ascii="Times New Roman" w:hAnsi="Times New Roman" w:cs="Times New Roman"/>
          <w:sz w:val="24"/>
          <w:szCs w:val="24"/>
        </w:rPr>
      </w:pPr>
      <w:r>
        <w:rPr>
          <w:rFonts w:ascii="Times New Roman" w:hAnsi="Times New Roman" w:cs="Times New Roman"/>
          <w:sz w:val="24"/>
          <w:szCs w:val="24"/>
        </w:rPr>
        <w:t xml:space="preserve">Potentiometric titration is a technique that is similar to direct titration of a redox reaction, useful in the characterizing of acid. </w:t>
      </w:r>
    </w:p>
    <w:p w14:paraId="385CBE76" w14:textId="77777777" w:rsidR="005E7527" w:rsidRDefault="005E7527" w:rsidP="003D04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electrode used is calomel and silver-chloride electrodes</w:t>
      </w:r>
    </w:p>
    <w:p w14:paraId="59037468" w14:textId="77777777" w:rsidR="00597B92" w:rsidRDefault="00597B92" w:rsidP="003D046A">
      <w:pPr>
        <w:spacing w:line="480" w:lineRule="auto"/>
        <w:rPr>
          <w:rFonts w:ascii="Times New Roman" w:hAnsi="Times New Roman" w:cs="Times New Roman"/>
          <w:sz w:val="24"/>
          <w:szCs w:val="24"/>
        </w:rPr>
      </w:pPr>
      <w:r>
        <w:rPr>
          <w:rFonts w:ascii="Times New Roman" w:hAnsi="Times New Roman" w:cs="Times New Roman"/>
          <w:sz w:val="24"/>
          <w:szCs w:val="24"/>
        </w:rPr>
        <w:t>Figure 1:  Apparatus for potentiometric titration</w:t>
      </w:r>
    </w:p>
    <w:p w14:paraId="749594D1" w14:textId="77777777" w:rsidR="00597B92" w:rsidRDefault="00597B92" w:rsidP="003D046A">
      <w:pPr>
        <w:spacing w:line="480" w:lineRule="auto"/>
        <w:rPr>
          <w:rFonts w:ascii="Times New Roman" w:hAnsi="Times New Roman" w:cs="Times New Roman"/>
          <w:sz w:val="24"/>
          <w:szCs w:val="24"/>
        </w:rPr>
      </w:pPr>
      <w:r w:rsidRPr="00597B92">
        <w:rPr>
          <w:rFonts w:ascii="Times New Roman" w:hAnsi="Times New Roman" w:cs="Times New Roman"/>
          <w:noProof/>
          <w:sz w:val="24"/>
          <w:szCs w:val="24"/>
        </w:rPr>
        <w:drawing>
          <wp:inline distT="0" distB="0" distL="0" distR="0" wp14:anchorId="1982AA31" wp14:editId="44C7DCDD">
            <wp:extent cx="2924175" cy="2857500"/>
            <wp:effectExtent l="19050" t="19050" r="28575" b="19050"/>
            <wp:docPr id="7" name="Picture 7" descr="Apparatus For Potentiometric Titration, Potentiometric Titrations,  Assignment 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paratus For Potentiometric Titration, Potentiometric Titrations,  Assignment Help"/>
                    <pic:cNvPicPr>
                      <a:picLocks noChangeAspect="1" noChangeArrowheads="1"/>
                    </pic:cNvPicPr>
                  </pic:nvPicPr>
                  <pic:blipFill>
                    <a:blip r:embed="rId5">
                      <a:extLst>
                        <a:ext uri="{BEBA8EAE-BF5A-486C-A8C5-ECC9F3942E4B}">
                          <a14:imgProps xmlns:a14="http://schemas.microsoft.com/office/drawing/2010/main">
                            <a14:imgLayer r:embed="rId6">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924175" cy="2857500"/>
                    </a:xfrm>
                    <a:prstGeom prst="rect">
                      <a:avLst/>
                    </a:prstGeom>
                    <a:ln>
                      <a:solidFill>
                        <a:schemeClr val="tx1"/>
                      </a:solidFill>
                    </a:ln>
                    <a:effectLst>
                      <a:softEdge rad="112500"/>
                    </a:effectLst>
                  </pic:spPr>
                </pic:pic>
              </a:graphicData>
            </a:graphic>
          </wp:inline>
        </w:drawing>
      </w:r>
    </w:p>
    <w:p w14:paraId="297B0A5E" w14:textId="77777777" w:rsidR="005E7527" w:rsidRPr="005E7527" w:rsidRDefault="005E7527" w:rsidP="003D046A">
      <w:pPr>
        <w:spacing w:line="480" w:lineRule="auto"/>
        <w:rPr>
          <w:rFonts w:ascii="Times New Roman" w:hAnsi="Times New Roman" w:cs="Times New Roman"/>
          <w:sz w:val="24"/>
          <w:szCs w:val="24"/>
        </w:rPr>
      </w:pPr>
    </w:p>
    <w:p w14:paraId="7049761D" w14:textId="77777777" w:rsidR="003950EE" w:rsidRDefault="00205E31" w:rsidP="003D046A">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4270D391" wp14:editId="7D712DE0">
                <wp:simplePos x="0" y="0"/>
                <wp:positionH relativeFrom="column">
                  <wp:posOffset>2495550</wp:posOffset>
                </wp:positionH>
                <wp:positionV relativeFrom="paragraph">
                  <wp:posOffset>217170</wp:posOffset>
                </wp:positionV>
                <wp:extent cx="409575" cy="9525"/>
                <wp:effectExtent l="0" t="76200" r="9525" b="104775"/>
                <wp:wrapNone/>
                <wp:docPr id="1" name="Straight Arrow Connector 1"/>
                <wp:cNvGraphicFramePr/>
                <a:graphic xmlns:a="http://schemas.openxmlformats.org/drawingml/2006/main">
                  <a:graphicData uri="http://schemas.microsoft.com/office/word/2010/wordprocessingShape">
                    <wps:wsp>
                      <wps:cNvCnPr/>
                      <wps:spPr>
                        <a:xfrm flipV="1">
                          <a:off x="0" y="0"/>
                          <a:ext cx="409575"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4BE9787" id="_x0000_t32" coordsize="21600,21600" o:spt="32" o:oned="t" path="m,l21600,21600e" filled="f">
                <v:path arrowok="t" fillok="f" o:connecttype="none"/>
                <o:lock v:ext="edit" shapetype="t"/>
              </v:shapetype>
              <v:shape id="Straight Arrow Connector 1" o:spid="_x0000_s1026" type="#_x0000_t32" style="position:absolute;margin-left:196.5pt;margin-top:17.1pt;width:32.25pt;height:.75pt;flip:y;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hp2QEAAAkEAAAOAAAAZHJzL2Uyb0RvYy54bWysU02P0zAUvCPxHyzfadKKAhs1XaEucEFQ&#10;7QJ3r2M3lvyl50eT/nuenTQgQEggLpa/Zt7M+Hl3OzrLzgqSCb7l61XNmfIydMafWv7509tnrzhL&#10;KHwnbPCq5ReV+O3+6ZPdEBu1CX2wnQJGJD41Q2x5jxibqkqyV06kVYjK06EO4ATSEk5VB2Igdmer&#10;TV2/qIYAXYQgVUq0ezcd8n3h11pJ/Kh1Ushsy0kblhHK+JjHar8TzQlE7I2cZYh/UOGE8VR0oboT&#10;KNhXML9QOSMhpKBxJYOrgtZGquKB3Kzrn9w89CKq4oXCSXGJKf0/WvnhfARmOno7zrxw9EQPCMKc&#10;emSvAcLADsF7ijEAW+e0hpgaAh38EeZVikfI1kcNjmlr4pdMlnfIHhtL1pclazUik7T5vL7Zvtxy&#10;JunoZrvZZu5qIsnQCAnfqeBYnrQ8zZoWMVMBcX6fcAJeARlsfR5RGPvGdwwvkVyJbGYuks+rbGSS&#10;XmZ4sWrC3itNgZDEqUZpRXWwwM6CmkhIqTyWKEiu9XQ7w7SxdgHWxf0fgfP9DFWlTf8GvCBK5eBx&#10;ATvjA/yuOo5XyXq6f01g8p0jeAzdpTxqiYb6rTzI/DdyQ/+4LvDvP3j/DQAA//8DAFBLAwQUAAYA&#10;CAAAACEADcD3md4AAAAJAQAADwAAAGRycy9kb3ducmV2LnhtbEyPwU7DMBBE70j8g7VI3KhD2zQl&#10;xKlCBQiJE4EPcOMliWqvo9ht0r9nOcFtd2c0+6bYzc6KM46h96TgfpGAQGq86alV8PX5crcFEaIm&#10;o60nVHDBALvy+qrQufETfeC5jq3gEAq5VtDFOORShqZDp8PCD0isffvR6cjr2Eoz6onDnZXLJNlI&#10;p3viD50ecN9hc6xPTkG1le90vOyzUL81G2On+fm1elLq9mauHkFEnOOfGX7xGR1KZjr4E5kgrILV&#10;w4q7RB7WSxBsWKdZCuLAhzQDWRbyf4PyBwAA//8DAFBLAQItABQABgAIAAAAIQC2gziS/gAAAOEB&#10;AAATAAAAAAAAAAAAAAAAAAAAAABbQ29udGVudF9UeXBlc10ueG1sUEsBAi0AFAAGAAgAAAAhADj9&#10;If/WAAAAlAEAAAsAAAAAAAAAAAAAAAAALwEAAF9yZWxzLy5yZWxzUEsBAi0AFAAGAAgAAAAhAIef&#10;SGnZAQAACQQAAA4AAAAAAAAAAAAAAAAALgIAAGRycy9lMm9Eb2MueG1sUEsBAi0AFAAGAAgAAAAh&#10;AA3A95neAAAACQEAAA8AAAAAAAAAAAAAAAAAMwQAAGRycy9kb3ducmV2LnhtbFBLBQYAAAAABAAE&#10;APMAAAA+BQAAAAA=&#10;" strokecolor="#4579b8 [3044]">
                <v:stroke endarrow="open"/>
              </v:shape>
            </w:pict>
          </mc:Fallback>
        </mc:AlternateContent>
      </w:r>
      <w:r>
        <w:rPr>
          <w:rFonts w:ascii="Times New Roman" w:hAnsi="Times New Roman" w:cs="Times New Roman"/>
          <w:sz w:val="24"/>
          <w:szCs w:val="24"/>
        </w:rPr>
        <w:t xml:space="preserve"> </w:t>
      </w:r>
      <w:r>
        <w:rPr>
          <w:rFonts w:ascii="Times New Roman" w:hAnsi="Times New Roman" w:cs="Times New Roman"/>
          <w:sz w:val="24"/>
          <w:szCs w:val="24"/>
        </w:rPr>
        <w:tab/>
        <w:t>The chemists regard such a reaction to being able to get completed in which reactants are converted into products: H</w:t>
      </w:r>
      <w:r>
        <w:rPr>
          <w:rFonts w:ascii="Times New Roman" w:hAnsi="Times New Roman" w:cs="Times New Roman"/>
          <w:sz w:val="24"/>
          <w:szCs w:val="24"/>
          <w:vertAlign w:val="subscript"/>
        </w:rPr>
        <w:t xml:space="preserve">3 </w:t>
      </w:r>
      <w:r>
        <w:rPr>
          <w:rFonts w:ascii="Times New Roman" w:hAnsi="Times New Roman" w:cs="Times New Roman"/>
          <w:sz w:val="24"/>
          <w:szCs w:val="24"/>
        </w:rPr>
        <w:t>O</w:t>
      </w:r>
      <w:r>
        <w:rPr>
          <w:rFonts w:ascii="Times New Roman" w:hAnsi="Times New Roman" w:cs="Times New Roman"/>
          <w:sz w:val="24"/>
          <w:szCs w:val="24"/>
          <w:vertAlign w:val="superscript"/>
        </w:rPr>
        <w:t xml:space="preserve">+ </w:t>
      </w:r>
      <w:r>
        <w:rPr>
          <w:rFonts w:ascii="Times New Roman" w:hAnsi="Times New Roman" w:cs="Times New Roman"/>
          <w:sz w:val="24"/>
          <w:szCs w:val="24"/>
        </w:rPr>
        <w:t>+ OH</w:t>
      </w:r>
      <w:r>
        <w:rPr>
          <w:rFonts w:ascii="Times New Roman" w:hAnsi="Times New Roman" w:cs="Times New Roman"/>
          <w:sz w:val="24"/>
          <w:szCs w:val="24"/>
          <w:vertAlign w:val="superscript"/>
        </w:rPr>
        <w:t xml:space="preserve">- </w:t>
      </w:r>
      <w:r>
        <w:rPr>
          <w:rFonts w:ascii="Times New Roman" w:hAnsi="Times New Roman" w:cs="Times New Roman"/>
          <w:sz w:val="24"/>
          <w:szCs w:val="24"/>
        </w:rPr>
        <w:t xml:space="preserve">                    2H</w:t>
      </w:r>
      <w:r>
        <w:rPr>
          <w:rFonts w:ascii="Times New Roman" w:hAnsi="Times New Roman" w:cs="Times New Roman"/>
          <w:sz w:val="24"/>
          <w:szCs w:val="24"/>
          <w:vertAlign w:val="subscript"/>
        </w:rPr>
        <w:t>2</w:t>
      </w:r>
      <w:r>
        <w:rPr>
          <w:rFonts w:ascii="Times New Roman" w:hAnsi="Times New Roman" w:cs="Times New Roman"/>
          <w:sz w:val="24"/>
          <w:szCs w:val="24"/>
        </w:rPr>
        <w:t>O</w:t>
      </w:r>
    </w:p>
    <w:p w14:paraId="4D4518B1" w14:textId="77777777" w:rsidR="003950EE" w:rsidRDefault="00205E31" w:rsidP="003D04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8473D3">
        <w:rPr>
          <w:rFonts w:ascii="Times New Roman" w:hAnsi="Times New Roman" w:cs="Times New Roman"/>
          <w:sz w:val="24"/>
          <w:szCs w:val="24"/>
        </w:rPr>
        <w:t>reaction between weak acids and strong bases which is represented by equation 2</w:t>
      </w:r>
    </w:p>
    <w:p w14:paraId="6ED11657" w14:textId="77777777" w:rsidR="008473D3" w:rsidRDefault="00205E31" w:rsidP="003D046A">
      <w:pPr>
        <w:spacing w:line="480" w:lineRule="auto"/>
        <w:rPr>
          <w:rFonts w:ascii="Times New Roman" w:hAnsi="Times New Roman" w:cs="Times New Roman"/>
          <w:sz w:val="24"/>
          <w:szCs w:val="24"/>
          <w:vertAlign w:val="superscript"/>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9F9E029" wp14:editId="0219736B">
                <wp:simplePos x="0" y="0"/>
                <wp:positionH relativeFrom="column">
                  <wp:posOffset>762000</wp:posOffset>
                </wp:positionH>
                <wp:positionV relativeFrom="paragraph">
                  <wp:posOffset>100965</wp:posOffset>
                </wp:positionV>
                <wp:extent cx="419100" cy="9525"/>
                <wp:effectExtent l="0" t="76200" r="0" b="104775"/>
                <wp:wrapNone/>
                <wp:docPr id="2" name="Straight Arrow Connector 2"/>
                <wp:cNvGraphicFramePr/>
                <a:graphic xmlns:a="http://schemas.openxmlformats.org/drawingml/2006/main">
                  <a:graphicData uri="http://schemas.microsoft.com/office/word/2010/wordprocessingShape">
                    <wps:wsp>
                      <wps:cNvCnPr/>
                      <wps:spPr>
                        <a:xfrm>
                          <a:off x="0" y="0"/>
                          <a:ext cx="41910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09F94C" id="Straight Arrow Connector 2" o:spid="_x0000_s1026" type="#_x0000_t32" style="position:absolute;margin-left:60pt;margin-top:7.95pt;width:33pt;height:.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eII0gEAAP8DAAAOAAAAZHJzL2Uyb0RvYy54bWysU9uO0zAQfUfiHyy/01zEIrZqukJd4AVB&#10;xcIHeB27seSbxkOT/j1jJ80iQEggXiaxx2fmnOPx7m5ylp0VJBN8x5tNzZnyMvTGnzr+9cu7F685&#10;Syh8L2zwquMXlfjd/vmz3Ri3qg1DsL0CRkV82o6x4wNi3FZVkoNyIm1CVJ6SOoATSEs4VT2Ikao7&#10;W7V1/aoaA/QRglQp0e79nOT7Ul9rJfGT1kkhsx0nblgilPiYY7Xfie0JRByMXGiIf2DhhPHUdC11&#10;L1Cwb2B+KeWMhJCCxo0MrgpaG6mKBlLT1D+peRhEVEULmZPialP6f2Xlx/MRmOk73nLmhaMrekAQ&#10;5jQgewMQRnYI3pONAVib3Rpj2hLo4I+wrFI8QpY+aXD5S6LYVBy+rA6rCZmkzZfNbVPTPUhK3d60&#10;N7li9QSNkPC9Co7ln46nhclKoSkei/OHhDPwCsh9rc8RhbFvfc/wEkmLyBKWJjlfZfoz4fKHF6tm&#10;7GelyQaiOPcoA6gOFthZ0OgIKZXHZq1EpzNMG2tXYF3I/RG4nM9QVYbzb8AronQOHlewMz7A77rj&#10;dKWs5/NXB2bd2YLH0F/KVRZraMrKhSwvIo/xj+sCf3q3++8AAAD//wMAUEsDBBQABgAIAAAAIQCR&#10;pSOH2wAAAAkBAAAPAAAAZHJzL2Rvd25yZXYueG1sTI9BT8MwDIXvSPyHyEjcWDoEZStNJ8TEhctg&#10;TJy9xmsqGqdqsrXw6/FOcHvPfnr+XK4m36kTDbENbGA+y0AR18G23BjYfbzcLEDFhGyxC0wGvinC&#10;qrq8KLGwYeR3Om1To6SEY4EGXEp9oXWsHXmMs9ATy+4QBo9J7NBoO+Ao5b7Tt1mWa48tywWHPT07&#10;qr+2R29gGd9ciu6T1ofNPN/8YLN+3Y3GXF9NT4+gEk3pLwxnfEGHSpj24cg2qk681EtUxP0S1Dmw&#10;yGWwF/FwB7oq9f8Pql8AAAD//wMAUEsBAi0AFAAGAAgAAAAhALaDOJL+AAAA4QEAABMAAAAAAAAA&#10;AAAAAAAAAAAAAFtDb250ZW50X1R5cGVzXS54bWxQSwECLQAUAAYACAAAACEAOP0h/9YAAACUAQAA&#10;CwAAAAAAAAAAAAAAAAAvAQAAX3JlbHMvLnJlbHNQSwECLQAUAAYACAAAACEA9WXiCNIBAAD/AwAA&#10;DgAAAAAAAAAAAAAAAAAuAgAAZHJzL2Uyb0RvYy54bWxQSwECLQAUAAYACAAAACEAkaUjh9sAAAAJ&#10;AQAADwAAAAAAAAAAAAAAAAAsBAAAZHJzL2Rvd25yZXYueG1sUEsFBgAAAAAEAAQA8wAAADQFAAAA&#10;AA==&#10;" strokecolor="#4579b8 [3044]">
                <v:stroke endarrow="open"/>
              </v:shape>
            </w:pict>
          </mc:Fallback>
        </mc:AlternateContent>
      </w:r>
      <w:r>
        <w:rPr>
          <w:rFonts w:ascii="Times New Roman" w:hAnsi="Times New Roman" w:cs="Times New Roman"/>
          <w:sz w:val="24"/>
          <w:szCs w:val="24"/>
        </w:rPr>
        <w:t>HA + OH</w:t>
      </w:r>
      <w:r>
        <w:rPr>
          <w:rFonts w:ascii="Times New Roman" w:hAnsi="Times New Roman" w:cs="Times New Roman"/>
          <w:sz w:val="24"/>
          <w:szCs w:val="24"/>
          <w:vertAlign w:val="superscript"/>
        </w:rPr>
        <w:t xml:space="preserve">-                         </w:t>
      </w:r>
      <w:r>
        <w:rPr>
          <w:rFonts w:ascii="Times New Roman" w:hAnsi="Times New Roman" w:cs="Times New Roman"/>
          <w:sz w:val="24"/>
          <w:szCs w:val="24"/>
        </w:rPr>
        <w:t>H</w:t>
      </w:r>
      <w:r>
        <w:rPr>
          <w:rFonts w:ascii="Times New Roman" w:hAnsi="Times New Roman" w:cs="Times New Roman"/>
          <w:sz w:val="24"/>
          <w:szCs w:val="24"/>
          <w:vertAlign w:val="subscript"/>
        </w:rPr>
        <w:t xml:space="preserve">2 </w:t>
      </w:r>
      <w:r>
        <w:rPr>
          <w:rFonts w:ascii="Times New Roman" w:hAnsi="Times New Roman" w:cs="Times New Roman"/>
          <w:sz w:val="24"/>
          <w:szCs w:val="24"/>
        </w:rPr>
        <w:t>O + A</w:t>
      </w:r>
      <w:r>
        <w:rPr>
          <w:rFonts w:ascii="Times New Roman" w:hAnsi="Times New Roman" w:cs="Times New Roman"/>
          <w:sz w:val="24"/>
          <w:szCs w:val="24"/>
          <w:vertAlign w:val="superscript"/>
        </w:rPr>
        <w:t>-</w:t>
      </w:r>
    </w:p>
    <w:p w14:paraId="6652F1DA" w14:textId="77777777" w:rsidR="008473D3" w:rsidRDefault="00205E31" w:rsidP="003D046A">
      <w:pPr>
        <w:spacing w:line="480" w:lineRule="auto"/>
        <w:rPr>
          <w:rFonts w:ascii="Times New Roman" w:hAnsi="Times New Roman" w:cs="Times New Roman"/>
          <w:sz w:val="24"/>
          <w:szCs w:val="24"/>
        </w:rPr>
      </w:pPr>
      <w:r>
        <w:rPr>
          <w:rFonts w:ascii="Times New Roman" w:hAnsi="Times New Roman" w:cs="Times New Roman"/>
          <w:sz w:val="24"/>
          <w:szCs w:val="24"/>
        </w:rPr>
        <w:t>The reaction also goes into completion, and in this experiment, one will use the response in equation 2 to determine the molar concentration of the strong base NaOH using the weak, monoprotic acid potassium hydrogen phthalate (KHP) whereby P</w:t>
      </w:r>
      <w:r>
        <w:rPr>
          <w:rFonts w:ascii="Times New Roman" w:hAnsi="Times New Roman" w:cs="Times New Roman"/>
          <w:sz w:val="24"/>
          <w:szCs w:val="24"/>
          <w:vertAlign w:val="superscript"/>
        </w:rPr>
        <w:t xml:space="preserve">- </w:t>
      </w:r>
      <w:r>
        <w:rPr>
          <w:rFonts w:ascii="Times New Roman" w:hAnsi="Times New Roman" w:cs="Times New Roman"/>
          <w:sz w:val="24"/>
          <w:szCs w:val="24"/>
        </w:rPr>
        <w:t>is the phthalate group</w:t>
      </w:r>
      <w:r w:rsidR="00847D55">
        <w:rPr>
          <w:rFonts w:ascii="Times New Roman" w:hAnsi="Times New Roman" w:cs="Times New Roman"/>
          <w:sz w:val="24"/>
          <w:szCs w:val="24"/>
        </w:rPr>
        <w:t xml:space="preserve"> (Bhukdee, </w:t>
      </w:r>
      <w:r w:rsidR="00847D55" w:rsidRPr="00847D55">
        <w:rPr>
          <w:rFonts w:ascii="Times New Roman" w:hAnsi="Times New Roman" w:cs="Times New Roman"/>
          <w:sz w:val="24"/>
          <w:szCs w:val="24"/>
        </w:rPr>
        <w:t xml:space="preserve"> &amp; Limpanuparb,</w:t>
      </w:r>
      <w:r w:rsidR="00847D55">
        <w:rPr>
          <w:rFonts w:ascii="Times New Roman" w:hAnsi="Times New Roman" w:cs="Times New Roman"/>
          <w:sz w:val="24"/>
          <w:szCs w:val="24"/>
        </w:rPr>
        <w:t xml:space="preserve"> 2020). </w:t>
      </w:r>
    </w:p>
    <w:p w14:paraId="171527EB" w14:textId="77777777" w:rsidR="008473D3" w:rsidRDefault="00205E31" w:rsidP="003D046A">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56D805A" wp14:editId="74E1C42D">
                <wp:simplePos x="0" y="0"/>
                <wp:positionH relativeFrom="column">
                  <wp:posOffset>762000</wp:posOffset>
                </wp:positionH>
                <wp:positionV relativeFrom="paragraph">
                  <wp:posOffset>50800</wp:posOffset>
                </wp:positionV>
                <wp:extent cx="485775" cy="9525"/>
                <wp:effectExtent l="0" t="76200" r="9525" b="104775"/>
                <wp:wrapNone/>
                <wp:docPr id="3" name="Straight Arrow Connector 3"/>
                <wp:cNvGraphicFramePr/>
                <a:graphic xmlns:a="http://schemas.openxmlformats.org/drawingml/2006/main">
                  <a:graphicData uri="http://schemas.microsoft.com/office/word/2010/wordprocessingShape">
                    <wps:wsp>
                      <wps:cNvCnPr/>
                      <wps:spPr>
                        <a:xfrm>
                          <a:off x="0" y="0"/>
                          <a:ext cx="485775"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7BA70A" id="Straight Arrow Connector 3" o:spid="_x0000_s1026" type="#_x0000_t32" style="position:absolute;margin-left:60pt;margin-top:4pt;width:38.25pt;height:.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hGg1AEAAP8DAAAOAAAAZHJzL2Uyb0RvYy54bWysU8GO0zAQvSPxD5bvNG2XsrtR0xXqAhcE&#10;FQsf4HXsxpLtscamaf6esZNmESCkRVwmscdv5r3n8fbu7Cw7KYwGfMNXiyVnyktojT82/NvX969u&#10;OItJ+FZY8Krhg4r8bvfyxbYPtVpDB7ZVyKiIj3UfGt6lFOqqirJTTsQFBOUpqQGdSLTEY9Wi6Km6&#10;s9V6uXxT9YBtQJAqRtq9H5N8V+prrWT6rHVUidmGE7dUIpb4mGO124r6iCJ0Rk40xD+wcMJ4ajqX&#10;uhdJsO9ofivljESIoNNCgqtAayNV0UBqVstf1Dx0IqiihcyJYbYp/r+y8tPpgMy0Db/izAtHV/SQ&#10;UJhjl9hbROjZHrwnGwHZVXarD7Em0N4fcFrFcMAs/azR5S+JYufi8DA7rM6JSdp8fbO5vt5wJil1&#10;u1lvcsXqCRowpg8KHMs/DY8Tk5nCqngsTh9jGoEXQO5rfY5JGPvOtywNgbSILGFqkvNVpj8SLn9p&#10;sGrEflGabCCKY48ygGpvkZ0EjY6QUvm0mivR6QzTxtoZuCzk/gqczmeoKsP5HPCMKJ3BpxnsjAf8&#10;U/d0vlDW4/mLA6PubMEjtEO5ymINTVm5kOlF5DH+eV3gT+929wMAAP//AwBQSwMEFAAGAAgAAAAh&#10;AMpT45jZAAAABwEAAA8AAABkcnMvZG93bnJldi54bWxMjkFLw0AQhe+C/2EZwZvdVGhoYzZFLF68&#10;VNvieZqdZoPZ2ZDdNtFf7/Skp+HxHt985XrynbrQENvABuazDBRxHWzLjYHD/vVhCSomZItdYDLw&#10;TRHW1e1NiYUNI3/QZZcaJRCOBRpwKfWF1rF25DHOQk8s3SkMHpPEodF2wFHgvtOPWZZrjy3LB4c9&#10;vTiqv3Znb2AV312K7pM2p+083/5gs3k7jMbc303PT6ASTelvDFd9UYdKnI7hzDaqTrLgZWpgKefa&#10;r/IFqKPAF6CrUv/3r34BAAD//wMAUEsBAi0AFAAGAAgAAAAhALaDOJL+AAAA4QEAABMAAAAAAAAA&#10;AAAAAAAAAAAAAFtDb250ZW50X1R5cGVzXS54bWxQSwECLQAUAAYACAAAACEAOP0h/9YAAACUAQAA&#10;CwAAAAAAAAAAAAAAAAAvAQAAX3JlbHMvLnJlbHNQSwECLQAUAAYACAAAACEAwFIRoNQBAAD/AwAA&#10;DgAAAAAAAAAAAAAAAAAuAgAAZHJzL2Uyb0RvYy54bWxQSwECLQAUAAYACAAAACEAylPjmNkAAAAH&#10;AQAADwAAAAAAAAAAAAAAAAAuBAAAZHJzL2Rvd25yZXYueG1sUEsFBgAAAAAEAAQA8wAAADQFAAAA&#10;AA==&#10;" strokecolor="#4579b8 [3044]">
                <v:stroke endarrow="open"/>
              </v:shape>
            </w:pict>
          </mc:Fallback>
        </mc:AlternateContent>
      </w:r>
      <w:r>
        <w:rPr>
          <w:rFonts w:ascii="Times New Roman" w:hAnsi="Times New Roman" w:cs="Times New Roman"/>
          <w:sz w:val="24"/>
          <w:szCs w:val="24"/>
        </w:rPr>
        <w:t>HP</w:t>
      </w:r>
      <w:r>
        <w:rPr>
          <w:rFonts w:ascii="Times New Roman" w:hAnsi="Times New Roman" w:cs="Times New Roman"/>
          <w:sz w:val="24"/>
          <w:szCs w:val="24"/>
          <w:vertAlign w:val="superscript"/>
        </w:rPr>
        <w:t>-</w:t>
      </w:r>
      <w:r>
        <w:rPr>
          <w:rFonts w:ascii="Times New Roman" w:hAnsi="Times New Roman" w:cs="Times New Roman"/>
          <w:sz w:val="24"/>
          <w:szCs w:val="24"/>
        </w:rPr>
        <w:t xml:space="preserve"> + OH</w:t>
      </w:r>
      <w:r>
        <w:rPr>
          <w:rFonts w:ascii="Times New Roman" w:hAnsi="Times New Roman" w:cs="Times New Roman"/>
          <w:sz w:val="24"/>
          <w:szCs w:val="24"/>
          <w:vertAlign w:val="superscript"/>
        </w:rPr>
        <w:t xml:space="preserve">-                            </w:t>
      </w:r>
      <w:r>
        <w:rPr>
          <w:rFonts w:ascii="Times New Roman" w:hAnsi="Times New Roman" w:cs="Times New Roman"/>
          <w:sz w:val="24"/>
          <w:szCs w:val="24"/>
        </w:rPr>
        <w:t>P</w:t>
      </w:r>
      <w:r>
        <w:rPr>
          <w:rFonts w:ascii="Times New Roman" w:hAnsi="Times New Roman" w:cs="Times New Roman"/>
          <w:sz w:val="24"/>
          <w:szCs w:val="24"/>
          <w:vertAlign w:val="superscript"/>
        </w:rPr>
        <w:t xml:space="preserve">2 </w:t>
      </w:r>
      <w:r>
        <w:rPr>
          <w:rFonts w:ascii="Times New Roman" w:hAnsi="Times New Roman" w:cs="Times New Roman"/>
          <w:sz w:val="24"/>
          <w:szCs w:val="24"/>
        </w:rPr>
        <w:t>+ H</w:t>
      </w:r>
      <w:r>
        <w:rPr>
          <w:rFonts w:ascii="Times New Roman" w:hAnsi="Times New Roman" w:cs="Times New Roman"/>
          <w:sz w:val="24"/>
          <w:szCs w:val="24"/>
          <w:vertAlign w:val="subscript"/>
        </w:rPr>
        <w:t>2</w:t>
      </w:r>
      <w:r>
        <w:rPr>
          <w:rFonts w:ascii="Times New Roman" w:hAnsi="Times New Roman" w:cs="Times New Roman"/>
          <w:sz w:val="24"/>
          <w:szCs w:val="24"/>
        </w:rPr>
        <w:t>O</w:t>
      </w:r>
    </w:p>
    <w:p w14:paraId="21A90F2E" w14:textId="77777777" w:rsidR="003D046A" w:rsidRDefault="00205E31" w:rsidP="003D04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method of analysis will be a titration as a cod with a base. In the first of the experiment, one will standardize in determining the exact concentration of the sodium hydroxide solution; one will determine the concentration through titrating in a known mass known as an acid with a sodium hydroxide solution. Therefore </w:t>
      </w:r>
      <w:r w:rsidR="0002087D">
        <w:rPr>
          <w:rFonts w:ascii="Times New Roman" w:hAnsi="Times New Roman" w:cs="Times New Roman"/>
          <w:sz w:val="24"/>
          <w:szCs w:val="24"/>
        </w:rPr>
        <w:t>using an acid-base indicator and</w:t>
      </w:r>
      <w:r>
        <w:rPr>
          <w:rFonts w:ascii="Times New Roman" w:hAnsi="Times New Roman" w:cs="Times New Roman"/>
          <w:sz w:val="24"/>
          <w:szCs w:val="24"/>
        </w:rPr>
        <w:t xml:space="preserve"> will be able to find an endpoint of the titration.  </w:t>
      </w:r>
    </w:p>
    <w:p w14:paraId="6DB82303" w14:textId="77777777" w:rsidR="005E7527" w:rsidRDefault="005E7527" w:rsidP="003D046A">
      <w:pPr>
        <w:spacing w:line="480" w:lineRule="auto"/>
        <w:rPr>
          <w:rFonts w:ascii="Times New Roman" w:hAnsi="Times New Roman" w:cs="Times New Roman"/>
          <w:b/>
          <w:sz w:val="24"/>
          <w:szCs w:val="24"/>
        </w:rPr>
      </w:pPr>
      <w:r>
        <w:rPr>
          <w:rFonts w:ascii="Times New Roman" w:hAnsi="Times New Roman" w:cs="Times New Roman"/>
          <w:b/>
          <w:sz w:val="24"/>
          <w:szCs w:val="24"/>
        </w:rPr>
        <w:t>Theory</w:t>
      </w:r>
      <w:r w:rsidR="00205E31">
        <w:rPr>
          <w:rFonts w:ascii="Times New Roman" w:hAnsi="Times New Roman" w:cs="Times New Roman"/>
          <w:b/>
          <w:sz w:val="24"/>
          <w:szCs w:val="24"/>
        </w:rPr>
        <w:tab/>
      </w:r>
    </w:p>
    <w:p w14:paraId="4C2418FC" w14:textId="77777777" w:rsidR="003D046A" w:rsidRDefault="00205E31" w:rsidP="005E752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experiments aimed at determining the molar mass of an unknown acid titrating the acid solution against a solution of NaOH will be considered as molarity calculated based on titration of NaOH solution against the KHP solution. The data collected will allow the analysis of the titration process through the calculations based on titrations. The NaOH solution will be added through the burette to a flask containing the KHP solution</w:t>
      </w:r>
      <w:r w:rsidR="00847D55">
        <w:rPr>
          <w:rFonts w:ascii="Times New Roman" w:hAnsi="Times New Roman" w:cs="Times New Roman"/>
          <w:sz w:val="24"/>
          <w:szCs w:val="24"/>
        </w:rPr>
        <w:t xml:space="preserve"> (Cui et al., 2017)</w:t>
      </w:r>
      <w:r>
        <w:rPr>
          <w:rFonts w:ascii="Times New Roman" w:hAnsi="Times New Roman" w:cs="Times New Roman"/>
          <w:sz w:val="24"/>
          <w:szCs w:val="24"/>
        </w:rPr>
        <w:t>. The experimenters measured the mass of solids will have a volume of NaOH solution used in the titration process to determine molarity. Analysis of the molar mass of the unknown acid reveals the differences based on the possible natures of the acid itself that is considered to be specifically with many protons that donate in the solution, therefore if the acid is monophonic, then the molar mass calculated will be 58,94g/mol, 117.9g/mol if diprotic.</w:t>
      </w:r>
    </w:p>
    <w:p w14:paraId="1FDF4ECB" w14:textId="1D884107" w:rsidR="005E7527" w:rsidRPr="005E7527" w:rsidRDefault="00742792" w:rsidP="005E752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Results </w:t>
      </w:r>
    </w:p>
    <w:p w14:paraId="54DE9404" w14:textId="77777777" w:rsidR="005E7527" w:rsidRPr="005E7527" w:rsidRDefault="00205E31" w:rsidP="003D046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The equivalence point describes the stoichiometric amount as the titrant, which was add</w:t>
      </w:r>
      <w:r w:rsidR="00B04609">
        <w:rPr>
          <w:rFonts w:ascii="Times New Roman" w:hAnsi="Times New Roman" w:cs="Times New Roman"/>
          <w:sz w:val="24"/>
          <w:szCs w:val="24"/>
        </w:rPr>
        <w:t>ed in an analyte; the endpoint then occurs with the reaction as the titration is observed after it happened</w:t>
      </w:r>
      <w:r w:rsidR="00847D55">
        <w:rPr>
          <w:rFonts w:ascii="Times New Roman" w:hAnsi="Times New Roman" w:cs="Times New Roman"/>
          <w:sz w:val="24"/>
          <w:szCs w:val="24"/>
        </w:rPr>
        <w:t xml:space="preserve"> (Kinani, Bouchonnet, </w:t>
      </w:r>
      <w:r w:rsidR="00847D55" w:rsidRPr="00847D55">
        <w:rPr>
          <w:rFonts w:ascii="Times New Roman" w:hAnsi="Times New Roman" w:cs="Times New Roman"/>
          <w:sz w:val="24"/>
          <w:szCs w:val="24"/>
        </w:rPr>
        <w:t>&amp; Kinani,</w:t>
      </w:r>
      <w:r w:rsidR="00847D55">
        <w:rPr>
          <w:rFonts w:ascii="Times New Roman" w:hAnsi="Times New Roman" w:cs="Times New Roman"/>
          <w:sz w:val="24"/>
          <w:szCs w:val="24"/>
        </w:rPr>
        <w:t xml:space="preserve"> 2018)</w:t>
      </w:r>
      <w:r w:rsidR="00B04609">
        <w:rPr>
          <w:rFonts w:ascii="Times New Roman" w:hAnsi="Times New Roman" w:cs="Times New Roman"/>
          <w:sz w:val="24"/>
          <w:szCs w:val="24"/>
        </w:rPr>
        <w:t xml:space="preserve">. The difference between these two points is the lab's systematic error because of the human imperfection in the observation; the equivalence point is where the titration is stopped, resulting in a technically perfect titration. However, the </w:t>
      </w:r>
      <w:r w:rsidR="00B04609">
        <w:rPr>
          <w:rFonts w:ascii="Times New Roman" w:hAnsi="Times New Roman" w:cs="Times New Roman"/>
          <w:sz w:val="24"/>
          <w:szCs w:val="24"/>
        </w:rPr>
        <w:lastRenderedPageBreak/>
        <w:t xml:space="preserve">reaction can only be observed at the endpoint with an impossible titration equivalent to an issue regardless of the scientist's performance in the lab.  The systematic error is then presented through an observation process. Every experimenter is analyzed through a titration that is considered to be slightly different and cannot entirely stop titrating through a process with specific ideal results.  </w:t>
      </w:r>
    </w:p>
    <w:p w14:paraId="79E14839" w14:textId="77777777" w:rsidR="00742792" w:rsidRPr="00742792" w:rsidRDefault="005E7527" w:rsidP="005E7527">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1: </w:t>
      </w:r>
      <w:r w:rsidRPr="005E7527">
        <w:rPr>
          <w:rFonts w:ascii="Times New Roman" w:hAnsi="Times New Roman" w:cs="Times New Roman"/>
          <w:sz w:val="24"/>
          <w:szCs w:val="24"/>
        </w:rPr>
        <w:t>Unknown potentiometric Acid Titration</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LINK </w:instrText>
      </w:r>
      <w:r w:rsidR="00742792">
        <w:rPr>
          <w:rFonts w:ascii="Times New Roman" w:hAnsi="Times New Roman" w:cs="Times New Roman"/>
          <w:sz w:val="24"/>
          <w:szCs w:val="24"/>
        </w:rPr>
        <w:instrText xml:space="preserve">Excel.Sheet.12 C:\\Users\\user\\Downloads\\Titration.xlsx Sheet1!R2C1:R24C3 </w:instrText>
      </w:r>
      <w:r>
        <w:rPr>
          <w:rFonts w:ascii="Times New Roman" w:hAnsi="Times New Roman" w:cs="Times New Roman"/>
          <w:sz w:val="24"/>
          <w:szCs w:val="24"/>
        </w:rPr>
        <w:instrText xml:space="preserve">\a \f 5 \h  \* MERGEFORMAT </w:instrText>
      </w:r>
      <w:r w:rsidR="00742792">
        <w:rPr>
          <w:rFonts w:ascii="Times New Roman" w:hAnsi="Times New Roman" w:cs="Times New Roman"/>
          <w:sz w:val="24"/>
          <w:szCs w:val="24"/>
        </w:rPr>
        <w:fldChar w:fldCharType="separate"/>
      </w:r>
    </w:p>
    <w:tbl>
      <w:tblPr>
        <w:tblStyle w:val="TableGrid"/>
        <w:tblW w:w="2880" w:type="dxa"/>
        <w:tblLook w:val="04A0" w:firstRow="1" w:lastRow="0" w:firstColumn="1" w:lastColumn="0" w:noHBand="0" w:noVBand="1"/>
      </w:tblPr>
      <w:tblGrid>
        <w:gridCol w:w="960"/>
        <w:gridCol w:w="960"/>
        <w:gridCol w:w="960"/>
      </w:tblGrid>
      <w:tr w:rsidR="00742792" w:rsidRPr="00742792" w14:paraId="2F4FC153" w14:textId="77777777" w:rsidTr="00742792">
        <w:trPr>
          <w:divId w:val="1058169150"/>
          <w:trHeight w:val="300"/>
        </w:trPr>
        <w:tc>
          <w:tcPr>
            <w:tcW w:w="960" w:type="dxa"/>
            <w:noWrap/>
            <w:hideMark/>
          </w:tcPr>
          <w:p w14:paraId="529CACB1"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5F99D10C"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2AF5B5E4"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12.4</w:t>
            </w:r>
          </w:p>
        </w:tc>
      </w:tr>
      <w:tr w:rsidR="00742792" w:rsidRPr="00742792" w14:paraId="6B6BB0E6" w14:textId="77777777" w:rsidTr="00742792">
        <w:trPr>
          <w:divId w:val="1058169150"/>
          <w:trHeight w:val="300"/>
        </w:trPr>
        <w:tc>
          <w:tcPr>
            <w:tcW w:w="960" w:type="dxa"/>
            <w:noWrap/>
            <w:hideMark/>
          </w:tcPr>
          <w:p w14:paraId="21B84A4C"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3607017A"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45D0842E"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12.36</w:t>
            </w:r>
          </w:p>
        </w:tc>
      </w:tr>
      <w:tr w:rsidR="00742792" w:rsidRPr="00742792" w14:paraId="66654CB1" w14:textId="77777777" w:rsidTr="00742792">
        <w:trPr>
          <w:divId w:val="1058169150"/>
          <w:trHeight w:val="300"/>
        </w:trPr>
        <w:tc>
          <w:tcPr>
            <w:tcW w:w="960" w:type="dxa"/>
            <w:noWrap/>
            <w:hideMark/>
          </w:tcPr>
          <w:p w14:paraId="1D6E5FBE"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2E5BBCFD"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106DFBE5"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12.31</w:t>
            </w:r>
          </w:p>
        </w:tc>
      </w:tr>
      <w:tr w:rsidR="00742792" w:rsidRPr="00742792" w14:paraId="6976478C" w14:textId="77777777" w:rsidTr="00742792">
        <w:trPr>
          <w:divId w:val="1058169150"/>
          <w:trHeight w:val="300"/>
        </w:trPr>
        <w:tc>
          <w:tcPr>
            <w:tcW w:w="960" w:type="dxa"/>
            <w:noWrap/>
            <w:hideMark/>
          </w:tcPr>
          <w:p w14:paraId="573C0D99"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35E2849E"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4E0679AA"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12.26</w:t>
            </w:r>
          </w:p>
        </w:tc>
      </w:tr>
      <w:tr w:rsidR="00742792" w:rsidRPr="00742792" w14:paraId="2BF23B50" w14:textId="77777777" w:rsidTr="00742792">
        <w:trPr>
          <w:divId w:val="1058169150"/>
          <w:trHeight w:val="300"/>
        </w:trPr>
        <w:tc>
          <w:tcPr>
            <w:tcW w:w="960" w:type="dxa"/>
            <w:noWrap/>
            <w:hideMark/>
          </w:tcPr>
          <w:p w14:paraId="79A3A910"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1699B789"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2222CBD4"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12.19</w:t>
            </w:r>
          </w:p>
        </w:tc>
      </w:tr>
      <w:tr w:rsidR="00742792" w:rsidRPr="00742792" w14:paraId="46323675" w14:textId="77777777" w:rsidTr="00742792">
        <w:trPr>
          <w:divId w:val="1058169150"/>
          <w:trHeight w:val="300"/>
        </w:trPr>
        <w:tc>
          <w:tcPr>
            <w:tcW w:w="960" w:type="dxa"/>
            <w:noWrap/>
            <w:hideMark/>
          </w:tcPr>
          <w:p w14:paraId="06DA47DA"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7F033D39"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3A50BB67"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12.05</w:t>
            </w:r>
          </w:p>
        </w:tc>
      </w:tr>
      <w:tr w:rsidR="00742792" w:rsidRPr="00742792" w14:paraId="5E2299B9" w14:textId="77777777" w:rsidTr="00742792">
        <w:trPr>
          <w:divId w:val="1058169150"/>
          <w:trHeight w:val="300"/>
        </w:trPr>
        <w:tc>
          <w:tcPr>
            <w:tcW w:w="960" w:type="dxa"/>
            <w:noWrap/>
            <w:hideMark/>
          </w:tcPr>
          <w:p w14:paraId="0F6010C1"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736F8551"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185A6007"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11.99</w:t>
            </w:r>
          </w:p>
        </w:tc>
      </w:tr>
      <w:tr w:rsidR="00742792" w:rsidRPr="00742792" w14:paraId="37572AA8" w14:textId="77777777" w:rsidTr="00742792">
        <w:trPr>
          <w:divId w:val="1058169150"/>
          <w:trHeight w:val="300"/>
        </w:trPr>
        <w:tc>
          <w:tcPr>
            <w:tcW w:w="960" w:type="dxa"/>
            <w:noWrap/>
            <w:hideMark/>
          </w:tcPr>
          <w:p w14:paraId="70703C59"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1CC822FD"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44F2F2BE"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11.91</w:t>
            </w:r>
          </w:p>
        </w:tc>
      </w:tr>
      <w:tr w:rsidR="00742792" w:rsidRPr="00742792" w14:paraId="5F7D7B75" w14:textId="77777777" w:rsidTr="00742792">
        <w:trPr>
          <w:divId w:val="1058169150"/>
          <w:trHeight w:val="300"/>
        </w:trPr>
        <w:tc>
          <w:tcPr>
            <w:tcW w:w="960" w:type="dxa"/>
            <w:noWrap/>
            <w:hideMark/>
          </w:tcPr>
          <w:p w14:paraId="260C3B63"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3E4EFBF6"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7724F2A4"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11.75</w:t>
            </w:r>
          </w:p>
        </w:tc>
      </w:tr>
      <w:tr w:rsidR="00742792" w:rsidRPr="00742792" w14:paraId="22EF2249" w14:textId="77777777" w:rsidTr="00742792">
        <w:trPr>
          <w:divId w:val="1058169150"/>
          <w:trHeight w:val="300"/>
        </w:trPr>
        <w:tc>
          <w:tcPr>
            <w:tcW w:w="960" w:type="dxa"/>
            <w:noWrap/>
            <w:hideMark/>
          </w:tcPr>
          <w:p w14:paraId="6BF61756"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5AEA244B"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637F3A5E"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11.56</w:t>
            </w:r>
          </w:p>
        </w:tc>
      </w:tr>
      <w:tr w:rsidR="00742792" w:rsidRPr="00742792" w14:paraId="6E2C5149" w14:textId="77777777" w:rsidTr="00742792">
        <w:trPr>
          <w:divId w:val="1058169150"/>
          <w:trHeight w:val="300"/>
        </w:trPr>
        <w:tc>
          <w:tcPr>
            <w:tcW w:w="960" w:type="dxa"/>
            <w:noWrap/>
            <w:hideMark/>
          </w:tcPr>
          <w:p w14:paraId="4B0300D8"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4D442C65"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4B67F4EF"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11.51</w:t>
            </w:r>
          </w:p>
        </w:tc>
      </w:tr>
      <w:tr w:rsidR="00742792" w:rsidRPr="00742792" w14:paraId="56AAC94B" w14:textId="77777777" w:rsidTr="00742792">
        <w:trPr>
          <w:divId w:val="1058169150"/>
          <w:trHeight w:val="300"/>
        </w:trPr>
        <w:tc>
          <w:tcPr>
            <w:tcW w:w="960" w:type="dxa"/>
            <w:noWrap/>
            <w:hideMark/>
          </w:tcPr>
          <w:p w14:paraId="35373CE7"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23284C9A"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5C0F6BE3"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11.33</w:t>
            </w:r>
          </w:p>
        </w:tc>
      </w:tr>
      <w:tr w:rsidR="00742792" w:rsidRPr="00742792" w14:paraId="592CB849" w14:textId="77777777" w:rsidTr="00742792">
        <w:trPr>
          <w:divId w:val="1058169150"/>
          <w:trHeight w:val="300"/>
        </w:trPr>
        <w:tc>
          <w:tcPr>
            <w:tcW w:w="960" w:type="dxa"/>
            <w:noWrap/>
            <w:hideMark/>
          </w:tcPr>
          <w:p w14:paraId="70F91650"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1ED9F3A0"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2A63FEA5"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11.15</w:t>
            </w:r>
          </w:p>
        </w:tc>
      </w:tr>
      <w:tr w:rsidR="00742792" w:rsidRPr="00742792" w14:paraId="43B9850A" w14:textId="77777777" w:rsidTr="00742792">
        <w:trPr>
          <w:divId w:val="1058169150"/>
          <w:trHeight w:val="300"/>
        </w:trPr>
        <w:tc>
          <w:tcPr>
            <w:tcW w:w="960" w:type="dxa"/>
            <w:noWrap/>
            <w:hideMark/>
          </w:tcPr>
          <w:p w14:paraId="23A6B924"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4E194DC7"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3BC9B1DF"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10.77</w:t>
            </w:r>
          </w:p>
        </w:tc>
      </w:tr>
      <w:tr w:rsidR="00742792" w:rsidRPr="00742792" w14:paraId="3F533BA7" w14:textId="77777777" w:rsidTr="00742792">
        <w:trPr>
          <w:divId w:val="1058169150"/>
          <w:trHeight w:val="300"/>
        </w:trPr>
        <w:tc>
          <w:tcPr>
            <w:tcW w:w="960" w:type="dxa"/>
            <w:noWrap/>
            <w:hideMark/>
          </w:tcPr>
          <w:p w14:paraId="3F319FFB"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6DD347BB"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5D73D22F"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9.57</w:t>
            </w:r>
          </w:p>
        </w:tc>
      </w:tr>
      <w:tr w:rsidR="00742792" w:rsidRPr="00742792" w14:paraId="742FA655" w14:textId="77777777" w:rsidTr="00742792">
        <w:trPr>
          <w:divId w:val="1058169150"/>
          <w:trHeight w:val="300"/>
        </w:trPr>
        <w:tc>
          <w:tcPr>
            <w:tcW w:w="960" w:type="dxa"/>
            <w:noWrap/>
            <w:hideMark/>
          </w:tcPr>
          <w:p w14:paraId="772442B1"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451F7603"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62FF38B7"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6.22</w:t>
            </w:r>
          </w:p>
        </w:tc>
      </w:tr>
      <w:tr w:rsidR="00742792" w:rsidRPr="00742792" w14:paraId="7AA7FC03" w14:textId="77777777" w:rsidTr="00742792">
        <w:trPr>
          <w:divId w:val="1058169150"/>
          <w:trHeight w:val="300"/>
        </w:trPr>
        <w:tc>
          <w:tcPr>
            <w:tcW w:w="960" w:type="dxa"/>
            <w:noWrap/>
            <w:hideMark/>
          </w:tcPr>
          <w:p w14:paraId="630D139F"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lastRenderedPageBreak/>
              <w:t>49.03</w:t>
            </w:r>
          </w:p>
        </w:tc>
        <w:tc>
          <w:tcPr>
            <w:tcW w:w="960" w:type="dxa"/>
            <w:noWrap/>
            <w:hideMark/>
          </w:tcPr>
          <w:p w14:paraId="07B6A7A3"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0549C8C6"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5.75</w:t>
            </w:r>
          </w:p>
        </w:tc>
      </w:tr>
      <w:tr w:rsidR="00742792" w:rsidRPr="00742792" w14:paraId="2C8A264D" w14:textId="77777777" w:rsidTr="00742792">
        <w:trPr>
          <w:divId w:val="1058169150"/>
          <w:trHeight w:val="300"/>
        </w:trPr>
        <w:tc>
          <w:tcPr>
            <w:tcW w:w="960" w:type="dxa"/>
            <w:noWrap/>
            <w:hideMark/>
          </w:tcPr>
          <w:p w14:paraId="197C061D"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49.03</w:t>
            </w:r>
          </w:p>
        </w:tc>
        <w:tc>
          <w:tcPr>
            <w:tcW w:w="960" w:type="dxa"/>
            <w:noWrap/>
            <w:hideMark/>
          </w:tcPr>
          <w:p w14:paraId="4603464D"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06ACC18E"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5.4</w:t>
            </w:r>
          </w:p>
        </w:tc>
      </w:tr>
      <w:tr w:rsidR="00742792" w:rsidRPr="00742792" w14:paraId="02203BE0" w14:textId="77777777" w:rsidTr="00742792">
        <w:trPr>
          <w:divId w:val="1058169150"/>
          <w:trHeight w:val="300"/>
        </w:trPr>
        <w:tc>
          <w:tcPr>
            <w:tcW w:w="960" w:type="dxa"/>
            <w:noWrap/>
            <w:hideMark/>
          </w:tcPr>
          <w:p w14:paraId="4AEC16E9"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11</w:t>
            </w:r>
          </w:p>
        </w:tc>
        <w:tc>
          <w:tcPr>
            <w:tcW w:w="960" w:type="dxa"/>
            <w:noWrap/>
            <w:hideMark/>
          </w:tcPr>
          <w:p w14:paraId="5E37D8A9"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1F7FBA71"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5.09</w:t>
            </w:r>
          </w:p>
        </w:tc>
      </w:tr>
      <w:tr w:rsidR="00742792" w:rsidRPr="00742792" w14:paraId="5B266C5F" w14:textId="77777777" w:rsidTr="00742792">
        <w:trPr>
          <w:divId w:val="1058169150"/>
          <w:trHeight w:val="300"/>
        </w:trPr>
        <w:tc>
          <w:tcPr>
            <w:tcW w:w="960" w:type="dxa"/>
            <w:noWrap/>
            <w:hideMark/>
          </w:tcPr>
          <w:p w14:paraId="29A5A40B"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9.01</w:t>
            </w:r>
          </w:p>
        </w:tc>
        <w:tc>
          <w:tcPr>
            <w:tcW w:w="960" w:type="dxa"/>
            <w:noWrap/>
            <w:hideMark/>
          </w:tcPr>
          <w:p w14:paraId="5292FF28"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6C53851C"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4.79</w:t>
            </w:r>
          </w:p>
        </w:tc>
      </w:tr>
      <w:tr w:rsidR="00742792" w:rsidRPr="00742792" w14:paraId="32C4A99C" w14:textId="77777777" w:rsidTr="00742792">
        <w:trPr>
          <w:divId w:val="1058169150"/>
          <w:trHeight w:val="300"/>
        </w:trPr>
        <w:tc>
          <w:tcPr>
            <w:tcW w:w="960" w:type="dxa"/>
            <w:noWrap/>
            <w:hideMark/>
          </w:tcPr>
          <w:p w14:paraId="6C18533F"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6</w:t>
            </w:r>
          </w:p>
        </w:tc>
        <w:tc>
          <w:tcPr>
            <w:tcW w:w="960" w:type="dxa"/>
            <w:noWrap/>
            <w:hideMark/>
          </w:tcPr>
          <w:p w14:paraId="7C3E96D0"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082C9E61"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4.4</w:t>
            </w:r>
          </w:p>
        </w:tc>
      </w:tr>
      <w:tr w:rsidR="00742792" w:rsidRPr="00742792" w14:paraId="6C822D0C" w14:textId="77777777" w:rsidTr="00742792">
        <w:trPr>
          <w:divId w:val="1058169150"/>
          <w:trHeight w:val="300"/>
        </w:trPr>
        <w:tc>
          <w:tcPr>
            <w:tcW w:w="960" w:type="dxa"/>
            <w:noWrap/>
            <w:hideMark/>
          </w:tcPr>
          <w:p w14:paraId="3DAB8C41"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2</w:t>
            </w:r>
          </w:p>
        </w:tc>
        <w:tc>
          <w:tcPr>
            <w:tcW w:w="960" w:type="dxa"/>
            <w:noWrap/>
            <w:hideMark/>
          </w:tcPr>
          <w:p w14:paraId="7930777F"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536533D4"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3.71</w:t>
            </w:r>
          </w:p>
        </w:tc>
      </w:tr>
      <w:tr w:rsidR="00742792" w:rsidRPr="00742792" w14:paraId="1D8DEAD9" w14:textId="77777777" w:rsidTr="00742792">
        <w:trPr>
          <w:divId w:val="1058169150"/>
          <w:trHeight w:val="300"/>
        </w:trPr>
        <w:tc>
          <w:tcPr>
            <w:tcW w:w="960" w:type="dxa"/>
            <w:noWrap/>
            <w:hideMark/>
          </w:tcPr>
          <w:p w14:paraId="590707D0"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0</w:t>
            </w:r>
          </w:p>
        </w:tc>
        <w:tc>
          <w:tcPr>
            <w:tcW w:w="960" w:type="dxa"/>
            <w:noWrap/>
            <w:hideMark/>
          </w:tcPr>
          <w:p w14:paraId="7DC3AA79" w14:textId="77777777" w:rsidR="00742792" w:rsidRPr="00742792" w:rsidRDefault="00742792" w:rsidP="00742792">
            <w:pPr>
              <w:spacing w:line="480" w:lineRule="auto"/>
              <w:rPr>
                <w:rFonts w:ascii="Times New Roman" w:hAnsi="Times New Roman" w:cs="Times New Roman"/>
                <w:sz w:val="24"/>
                <w:szCs w:val="24"/>
              </w:rPr>
            </w:pPr>
          </w:p>
        </w:tc>
        <w:tc>
          <w:tcPr>
            <w:tcW w:w="960" w:type="dxa"/>
            <w:noWrap/>
            <w:hideMark/>
          </w:tcPr>
          <w:p w14:paraId="566FE415" w14:textId="77777777" w:rsidR="00742792" w:rsidRPr="00742792" w:rsidRDefault="00742792" w:rsidP="00742792">
            <w:pPr>
              <w:spacing w:line="480" w:lineRule="auto"/>
              <w:rPr>
                <w:rFonts w:ascii="Times New Roman" w:hAnsi="Times New Roman" w:cs="Times New Roman"/>
                <w:sz w:val="24"/>
                <w:szCs w:val="24"/>
              </w:rPr>
            </w:pPr>
            <w:r w:rsidRPr="00742792">
              <w:rPr>
                <w:rFonts w:ascii="Times New Roman" w:hAnsi="Times New Roman" w:cs="Times New Roman"/>
                <w:sz w:val="24"/>
                <w:szCs w:val="24"/>
              </w:rPr>
              <w:t>3.16</w:t>
            </w:r>
          </w:p>
        </w:tc>
      </w:tr>
    </w:tbl>
    <w:p w14:paraId="68774BEA" w14:textId="77777777" w:rsidR="005E7527" w:rsidRPr="005E7527" w:rsidRDefault="005E7527" w:rsidP="005E7527">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p w14:paraId="43A83BFB" w14:textId="77777777" w:rsidR="005E7527" w:rsidRDefault="005E7527" w:rsidP="003D046A">
      <w:pPr>
        <w:spacing w:line="480" w:lineRule="auto"/>
        <w:rPr>
          <w:rFonts w:ascii="Times New Roman" w:hAnsi="Times New Roman" w:cs="Times New Roman"/>
          <w:b/>
          <w:sz w:val="24"/>
          <w:szCs w:val="24"/>
        </w:rPr>
      </w:pPr>
    </w:p>
    <w:p w14:paraId="2811DC35" w14:textId="77777777" w:rsidR="005E7527" w:rsidRDefault="005E7527" w:rsidP="003D046A">
      <w:pPr>
        <w:spacing w:line="48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142FEE22" wp14:editId="0DCF4487">
            <wp:extent cx="4608830" cy="2780030"/>
            <wp:effectExtent l="0" t="0" r="127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08830" cy="2780030"/>
                    </a:xfrm>
                    <a:prstGeom prst="rect">
                      <a:avLst/>
                    </a:prstGeom>
                    <a:noFill/>
                  </pic:spPr>
                </pic:pic>
              </a:graphicData>
            </a:graphic>
          </wp:inline>
        </w:drawing>
      </w:r>
    </w:p>
    <w:p w14:paraId="5039B6CB" w14:textId="77777777" w:rsidR="005E7527" w:rsidRDefault="005E7527" w:rsidP="003D046A">
      <w:pPr>
        <w:spacing w:line="480" w:lineRule="auto"/>
        <w:rPr>
          <w:rFonts w:ascii="Times New Roman" w:hAnsi="Times New Roman" w:cs="Times New Roman"/>
          <w:b/>
          <w:sz w:val="24"/>
          <w:szCs w:val="24"/>
        </w:rPr>
      </w:pPr>
    </w:p>
    <w:p w14:paraId="512665E8" w14:textId="77777777" w:rsidR="005E7527" w:rsidRDefault="005E7527" w:rsidP="003D046A">
      <w:pPr>
        <w:spacing w:line="480" w:lineRule="auto"/>
        <w:rPr>
          <w:rFonts w:ascii="Times New Roman" w:hAnsi="Times New Roman" w:cs="Times New Roman"/>
          <w:b/>
          <w:sz w:val="24"/>
          <w:szCs w:val="24"/>
        </w:rPr>
      </w:pPr>
    </w:p>
    <w:p w14:paraId="49205F28" w14:textId="77777777" w:rsidR="005E7527" w:rsidRDefault="005E7527" w:rsidP="003D046A">
      <w:pPr>
        <w:spacing w:line="480" w:lineRule="auto"/>
        <w:rPr>
          <w:rFonts w:ascii="Times New Roman" w:hAnsi="Times New Roman" w:cs="Times New Roman"/>
          <w:b/>
          <w:sz w:val="24"/>
          <w:szCs w:val="24"/>
        </w:rPr>
      </w:pPr>
    </w:p>
    <w:p w14:paraId="79EF4E41" w14:textId="77777777" w:rsidR="005E7527" w:rsidRPr="005E7527" w:rsidRDefault="005E7527" w:rsidP="003D046A">
      <w:pPr>
        <w:spacing w:line="480" w:lineRule="auto"/>
        <w:rPr>
          <w:rFonts w:ascii="Times New Roman" w:hAnsi="Times New Roman" w:cs="Times New Roman"/>
          <w:b/>
          <w:sz w:val="24"/>
          <w:szCs w:val="24"/>
        </w:rPr>
      </w:pPr>
    </w:p>
    <w:p w14:paraId="6C9A13D0" w14:textId="77777777" w:rsidR="00B04609" w:rsidRDefault="00205E31" w:rsidP="003D046A">
      <w:pPr>
        <w:spacing w:line="480" w:lineRule="auto"/>
        <w:rPr>
          <w:rFonts w:ascii="Times New Roman" w:hAnsi="Times New Roman" w:cs="Times New Roman"/>
          <w:b/>
          <w:sz w:val="24"/>
          <w:szCs w:val="24"/>
        </w:rPr>
      </w:pPr>
      <w:r w:rsidRPr="00B04609">
        <w:rPr>
          <w:rFonts w:ascii="Times New Roman" w:hAnsi="Times New Roman" w:cs="Times New Roman"/>
          <w:b/>
          <w:sz w:val="24"/>
          <w:szCs w:val="24"/>
        </w:rPr>
        <w:lastRenderedPageBreak/>
        <w:t>Discussions</w:t>
      </w:r>
    </w:p>
    <w:p w14:paraId="6DF70AAC" w14:textId="77777777" w:rsidR="0073231C" w:rsidRDefault="00205E31" w:rsidP="003D046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It is not possible to determine the unknown acid's chemical formula based on the titration alone</w:t>
      </w:r>
      <w:r w:rsidR="00847D55">
        <w:rPr>
          <w:rFonts w:ascii="Times New Roman" w:hAnsi="Times New Roman" w:cs="Times New Roman"/>
          <w:sz w:val="24"/>
          <w:szCs w:val="24"/>
        </w:rPr>
        <w:t xml:space="preserve"> (Matilla, Martín‐Mora, &amp; Krell, 2018). </w:t>
      </w:r>
      <w:r>
        <w:rPr>
          <w:rFonts w:ascii="Times New Roman" w:hAnsi="Times New Roman" w:cs="Times New Roman"/>
          <w:sz w:val="24"/>
          <w:szCs w:val="24"/>
        </w:rPr>
        <w:t xml:space="preserve"> The unknown is an acid in which an experimenter is sure that it donates protons. The experiment allows the calculation of the molar mass of the unknown acid, which is useful in determining the chemical formula and through the molar mass, which is based on the assumptions that have three possible molar masses with elements presented in the unknown acid. </w:t>
      </w:r>
    </w:p>
    <w:p w14:paraId="396148EB" w14:textId="77777777" w:rsidR="0073231C" w:rsidRDefault="00205E31" w:rsidP="003D046A">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14:paraId="64373084" w14:textId="77777777" w:rsidR="00205E31" w:rsidRDefault="00205E31" w:rsidP="003D046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experimenters are prepared and standardized in NaOH's solution then used in a data solution that determines the molar mass of an unknown acid solution by titrating the two solutions together. The nature of the proton donation is new in the experimental results. The monoprotic acid calculation is 58,96g/mol, a diprotic acid is 117.9g/mol, and a tricrotic acid is 176.8 g/mol. The random error was presented in the lab with the impossibility of making perfect measurements, which was prevalent in the titration process; this includes measurements of the volume used in the </w:t>
      </w:r>
      <w:proofErr w:type="spellStart"/>
      <w:r>
        <w:rPr>
          <w:rFonts w:ascii="Times New Roman" w:hAnsi="Times New Roman" w:cs="Times New Roman"/>
          <w:sz w:val="24"/>
          <w:szCs w:val="24"/>
        </w:rPr>
        <w:t>buret</w:t>
      </w:r>
      <w:proofErr w:type="spellEnd"/>
      <w:r>
        <w:rPr>
          <w:rFonts w:ascii="Times New Roman" w:hAnsi="Times New Roman" w:cs="Times New Roman"/>
          <w:sz w:val="24"/>
          <w:szCs w:val="24"/>
        </w:rPr>
        <w:t>.</w:t>
      </w:r>
    </w:p>
    <w:p w14:paraId="344D2D4B" w14:textId="77777777" w:rsidR="0073231C" w:rsidRDefault="00205E31" w:rsidP="003D046A">
      <w:pPr>
        <w:spacing w:line="480" w:lineRule="auto"/>
        <w:rPr>
          <w:rFonts w:ascii="Times New Roman" w:hAnsi="Times New Roman" w:cs="Times New Roman"/>
          <w:b/>
          <w:sz w:val="24"/>
          <w:szCs w:val="24"/>
        </w:rPr>
      </w:pPr>
      <w:r>
        <w:rPr>
          <w:rFonts w:ascii="Times New Roman" w:hAnsi="Times New Roman" w:cs="Times New Roman"/>
          <w:b/>
          <w:sz w:val="24"/>
          <w:szCs w:val="24"/>
        </w:rPr>
        <w:t>Acknowledgments</w:t>
      </w:r>
    </w:p>
    <w:p w14:paraId="0FCF5AF5" w14:textId="77777777" w:rsidR="0073231C" w:rsidRDefault="00205E31" w:rsidP="003D046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 want to acknowledge</w:t>
      </w:r>
      <w:r w:rsidR="00847D55">
        <w:rPr>
          <w:rFonts w:ascii="Times New Roman" w:hAnsi="Times New Roman" w:cs="Times New Roman"/>
          <w:sz w:val="24"/>
          <w:szCs w:val="24"/>
        </w:rPr>
        <w:t xml:space="preserve"> (Name) and chemistry students to participate in this laboratory and provide feedback. </w:t>
      </w:r>
    </w:p>
    <w:p w14:paraId="20E13223" w14:textId="77777777" w:rsidR="005E7527" w:rsidRDefault="005E7527" w:rsidP="003D046A">
      <w:pPr>
        <w:spacing w:line="480" w:lineRule="auto"/>
        <w:rPr>
          <w:rFonts w:ascii="Times New Roman" w:hAnsi="Times New Roman" w:cs="Times New Roman"/>
          <w:sz w:val="24"/>
          <w:szCs w:val="24"/>
        </w:rPr>
      </w:pPr>
    </w:p>
    <w:p w14:paraId="7A4D26FA" w14:textId="77777777" w:rsidR="00597B92" w:rsidRDefault="00597B92" w:rsidP="003D046A">
      <w:pPr>
        <w:spacing w:line="480" w:lineRule="auto"/>
        <w:rPr>
          <w:rFonts w:ascii="Times New Roman" w:hAnsi="Times New Roman" w:cs="Times New Roman"/>
          <w:sz w:val="24"/>
          <w:szCs w:val="24"/>
        </w:rPr>
      </w:pPr>
    </w:p>
    <w:p w14:paraId="7CDD42D9" w14:textId="77777777" w:rsidR="00205E31" w:rsidRDefault="00205E31" w:rsidP="003D046A">
      <w:pPr>
        <w:spacing w:line="480" w:lineRule="auto"/>
        <w:rPr>
          <w:rFonts w:ascii="Times New Roman" w:hAnsi="Times New Roman" w:cs="Times New Roman"/>
          <w:sz w:val="24"/>
          <w:szCs w:val="24"/>
        </w:rPr>
      </w:pPr>
    </w:p>
    <w:p w14:paraId="4F5A6CC0" w14:textId="77777777" w:rsidR="00847D55" w:rsidRDefault="00205E31" w:rsidP="00847D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5B0AED92" w14:textId="77777777" w:rsidR="00847D55" w:rsidRDefault="00205E31" w:rsidP="00847D55">
      <w:pPr>
        <w:spacing w:line="480" w:lineRule="auto"/>
        <w:ind w:left="720" w:hanging="720"/>
        <w:rPr>
          <w:rFonts w:ascii="Times New Roman" w:hAnsi="Times New Roman" w:cs="Times New Roman"/>
          <w:sz w:val="24"/>
          <w:szCs w:val="24"/>
        </w:rPr>
      </w:pPr>
      <w:r w:rsidRPr="00847D55">
        <w:rPr>
          <w:rFonts w:ascii="Times New Roman" w:hAnsi="Times New Roman" w:cs="Times New Roman"/>
          <w:sz w:val="24"/>
          <w:szCs w:val="24"/>
        </w:rPr>
        <w:t>Bhukdee, D., &amp; Limpanuparb, T. (2020). Matching Five White Solids to Common Chemicals: A Dissolution Calorimetry and Acid–Base Titration Experiment. </w:t>
      </w:r>
      <w:r w:rsidRPr="00847D55">
        <w:rPr>
          <w:rFonts w:ascii="Times New Roman" w:hAnsi="Times New Roman" w:cs="Times New Roman"/>
          <w:i/>
          <w:iCs/>
          <w:sz w:val="24"/>
          <w:szCs w:val="24"/>
        </w:rPr>
        <w:t>Journal of Chemical Education</w:t>
      </w:r>
      <w:r w:rsidRPr="00847D55">
        <w:rPr>
          <w:rFonts w:ascii="Times New Roman" w:hAnsi="Times New Roman" w:cs="Times New Roman"/>
          <w:sz w:val="24"/>
          <w:szCs w:val="24"/>
        </w:rPr>
        <w:t>, </w:t>
      </w:r>
      <w:r w:rsidRPr="00847D55">
        <w:rPr>
          <w:rFonts w:ascii="Times New Roman" w:hAnsi="Times New Roman" w:cs="Times New Roman"/>
          <w:i/>
          <w:iCs/>
          <w:sz w:val="24"/>
          <w:szCs w:val="24"/>
        </w:rPr>
        <w:t>97</w:t>
      </w:r>
      <w:r w:rsidRPr="00847D55">
        <w:rPr>
          <w:rFonts w:ascii="Times New Roman" w:hAnsi="Times New Roman" w:cs="Times New Roman"/>
          <w:sz w:val="24"/>
          <w:szCs w:val="24"/>
        </w:rPr>
        <w:t>(8), 2356-2361.</w:t>
      </w:r>
    </w:p>
    <w:p w14:paraId="4D48E27D" w14:textId="77777777" w:rsidR="00B04609" w:rsidRDefault="00205E31" w:rsidP="00847D55">
      <w:pPr>
        <w:spacing w:line="480" w:lineRule="auto"/>
        <w:ind w:left="720" w:hanging="720"/>
        <w:rPr>
          <w:rFonts w:ascii="Times New Roman" w:hAnsi="Times New Roman" w:cs="Times New Roman"/>
          <w:sz w:val="24"/>
          <w:szCs w:val="24"/>
        </w:rPr>
      </w:pPr>
      <w:r w:rsidRPr="00847D55">
        <w:rPr>
          <w:rFonts w:ascii="Times New Roman" w:hAnsi="Times New Roman" w:cs="Times New Roman"/>
          <w:sz w:val="24"/>
          <w:szCs w:val="24"/>
        </w:rPr>
        <w:t>Cui, D. S., Beaumont, V., Ginther, P. S., Lipchock, J. M., &amp; Loria, J. P. (2017). Leveraging reciprocity to identify and characterize unknown allosteric sites in protein tyrosine phosphatases. </w:t>
      </w:r>
      <w:r w:rsidRPr="00847D55">
        <w:rPr>
          <w:rFonts w:ascii="Times New Roman" w:hAnsi="Times New Roman" w:cs="Times New Roman"/>
          <w:i/>
          <w:iCs/>
          <w:sz w:val="24"/>
          <w:szCs w:val="24"/>
        </w:rPr>
        <w:t>Journal of molecular biology</w:t>
      </w:r>
      <w:r w:rsidRPr="00847D55">
        <w:rPr>
          <w:rFonts w:ascii="Times New Roman" w:hAnsi="Times New Roman" w:cs="Times New Roman"/>
          <w:sz w:val="24"/>
          <w:szCs w:val="24"/>
        </w:rPr>
        <w:t>, </w:t>
      </w:r>
      <w:r w:rsidRPr="00847D55">
        <w:rPr>
          <w:rFonts w:ascii="Times New Roman" w:hAnsi="Times New Roman" w:cs="Times New Roman"/>
          <w:i/>
          <w:iCs/>
          <w:sz w:val="24"/>
          <w:szCs w:val="24"/>
        </w:rPr>
        <w:t>429</w:t>
      </w:r>
      <w:r w:rsidRPr="00847D55">
        <w:rPr>
          <w:rFonts w:ascii="Times New Roman" w:hAnsi="Times New Roman" w:cs="Times New Roman"/>
          <w:sz w:val="24"/>
          <w:szCs w:val="24"/>
        </w:rPr>
        <w:t>(15), 2360-2372.</w:t>
      </w:r>
      <w:r w:rsidRPr="00847D55">
        <w:rPr>
          <w:rFonts w:ascii="Times New Roman" w:hAnsi="Times New Roman" w:cs="Times New Roman"/>
          <w:sz w:val="24"/>
          <w:szCs w:val="24"/>
        </w:rPr>
        <w:tab/>
      </w:r>
    </w:p>
    <w:p w14:paraId="0025B732" w14:textId="77777777" w:rsidR="00847D55" w:rsidRPr="00847D55" w:rsidRDefault="00205E31" w:rsidP="00847D55">
      <w:pPr>
        <w:spacing w:line="480" w:lineRule="auto"/>
        <w:ind w:left="720" w:hanging="720"/>
        <w:rPr>
          <w:rFonts w:ascii="Times New Roman" w:hAnsi="Times New Roman" w:cs="Times New Roman"/>
          <w:sz w:val="24"/>
          <w:szCs w:val="24"/>
        </w:rPr>
      </w:pPr>
      <w:r w:rsidRPr="00847D55">
        <w:rPr>
          <w:rFonts w:ascii="Times New Roman" w:hAnsi="Times New Roman" w:cs="Times New Roman"/>
          <w:sz w:val="24"/>
          <w:szCs w:val="24"/>
        </w:rPr>
        <w:t>Kinani, A., Sa, H., Bouchonnet, S., &amp; Kinani, S. (2018). Determination of adsorbable organic halogens in surface water samples by combustion–microcoulometry versus combustion–ion chromatography titration. </w:t>
      </w:r>
      <w:r w:rsidRPr="00847D55">
        <w:rPr>
          <w:rFonts w:ascii="Times New Roman" w:hAnsi="Times New Roman" w:cs="Times New Roman"/>
          <w:i/>
          <w:iCs/>
          <w:sz w:val="24"/>
          <w:szCs w:val="24"/>
        </w:rPr>
        <w:t>Journal of Chromatography A</w:t>
      </w:r>
      <w:r w:rsidRPr="00847D55">
        <w:rPr>
          <w:rFonts w:ascii="Times New Roman" w:hAnsi="Times New Roman" w:cs="Times New Roman"/>
          <w:sz w:val="24"/>
          <w:szCs w:val="24"/>
        </w:rPr>
        <w:t>, </w:t>
      </w:r>
      <w:r w:rsidRPr="00847D55">
        <w:rPr>
          <w:rFonts w:ascii="Times New Roman" w:hAnsi="Times New Roman" w:cs="Times New Roman"/>
          <w:i/>
          <w:iCs/>
          <w:sz w:val="24"/>
          <w:szCs w:val="24"/>
        </w:rPr>
        <w:t>1539</w:t>
      </w:r>
      <w:r w:rsidRPr="00847D55">
        <w:rPr>
          <w:rFonts w:ascii="Times New Roman" w:hAnsi="Times New Roman" w:cs="Times New Roman"/>
          <w:sz w:val="24"/>
          <w:szCs w:val="24"/>
        </w:rPr>
        <w:t>, 41-52.</w:t>
      </w:r>
    </w:p>
    <w:p w14:paraId="41F1AE37" w14:textId="77777777" w:rsidR="003D046A" w:rsidRDefault="00205E31" w:rsidP="00847D55">
      <w:pPr>
        <w:spacing w:line="480" w:lineRule="auto"/>
        <w:ind w:left="720" w:hanging="720"/>
        <w:rPr>
          <w:rFonts w:ascii="Times New Roman" w:hAnsi="Times New Roman" w:cs="Times New Roman"/>
          <w:sz w:val="24"/>
          <w:szCs w:val="24"/>
        </w:rPr>
      </w:pPr>
      <w:r w:rsidRPr="00847D55">
        <w:rPr>
          <w:rFonts w:ascii="Times New Roman" w:hAnsi="Times New Roman" w:cs="Times New Roman"/>
          <w:sz w:val="24"/>
          <w:szCs w:val="24"/>
        </w:rPr>
        <w:t>Matilla, M. A., Martín‐Mora, D., &amp; Krell, T. (2020). The use of isothermal titration calorimetry to unravel chemotactic signalling mechanisms. </w:t>
      </w:r>
      <w:r w:rsidRPr="00847D55">
        <w:rPr>
          <w:rFonts w:ascii="Times New Roman" w:hAnsi="Times New Roman" w:cs="Times New Roman"/>
          <w:i/>
          <w:iCs/>
          <w:sz w:val="24"/>
          <w:szCs w:val="24"/>
        </w:rPr>
        <w:t>Environmental Microbiology</w:t>
      </w:r>
      <w:r w:rsidRPr="00847D55">
        <w:rPr>
          <w:rFonts w:ascii="Times New Roman" w:hAnsi="Times New Roman" w:cs="Times New Roman"/>
          <w:sz w:val="24"/>
          <w:szCs w:val="24"/>
        </w:rPr>
        <w:t>.</w:t>
      </w:r>
    </w:p>
    <w:p w14:paraId="6FB53E88" w14:textId="77777777" w:rsidR="00847D55" w:rsidRDefault="00205E31" w:rsidP="00847D55">
      <w:pPr>
        <w:spacing w:line="480" w:lineRule="auto"/>
        <w:ind w:left="720" w:hanging="720"/>
        <w:rPr>
          <w:rFonts w:ascii="Times New Roman" w:hAnsi="Times New Roman" w:cs="Times New Roman"/>
          <w:sz w:val="24"/>
          <w:szCs w:val="24"/>
        </w:rPr>
      </w:pPr>
      <w:r w:rsidRPr="00847D55">
        <w:rPr>
          <w:rFonts w:ascii="Times New Roman" w:hAnsi="Times New Roman" w:cs="Times New Roman"/>
          <w:sz w:val="24"/>
          <w:szCs w:val="24"/>
        </w:rPr>
        <w:t>Thirumalai, M. (2020). Quantitative Estimation of Acid and Base from Locally Available Materials by Using Titration Method. </w:t>
      </w:r>
      <w:r w:rsidRPr="00847D55">
        <w:rPr>
          <w:rFonts w:ascii="Times New Roman" w:hAnsi="Times New Roman" w:cs="Times New Roman"/>
          <w:i/>
          <w:iCs/>
          <w:sz w:val="24"/>
          <w:szCs w:val="24"/>
        </w:rPr>
        <w:t>Open Access Library Journal</w:t>
      </w:r>
      <w:r w:rsidRPr="00847D55">
        <w:rPr>
          <w:rFonts w:ascii="Times New Roman" w:hAnsi="Times New Roman" w:cs="Times New Roman"/>
          <w:sz w:val="24"/>
          <w:szCs w:val="24"/>
        </w:rPr>
        <w:t>, </w:t>
      </w:r>
      <w:r w:rsidRPr="00847D55">
        <w:rPr>
          <w:rFonts w:ascii="Times New Roman" w:hAnsi="Times New Roman" w:cs="Times New Roman"/>
          <w:i/>
          <w:iCs/>
          <w:sz w:val="24"/>
          <w:szCs w:val="24"/>
        </w:rPr>
        <w:t>7</w:t>
      </w:r>
      <w:r w:rsidRPr="00847D55">
        <w:rPr>
          <w:rFonts w:ascii="Times New Roman" w:hAnsi="Times New Roman" w:cs="Times New Roman"/>
          <w:sz w:val="24"/>
          <w:szCs w:val="24"/>
        </w:rPr>
        <w:t>(06), 1.</w:t>
      </w:r>
    </w:p>
    <w:p w14:paraId="172CEBBC" w14:textId="77777777" w:rsidR="0073214B" w:rsidRDefault="0073214B" w:rsidP="00847D55">
      <w:pPr>
        <w:spacing w:line="480" w:lineRule="auto"/>
        <w:ind w:left="720" w:hanging="720"/>
        <w:rPr>
          <w:rFonts w:ascii="Times New Roman" w:hAnsi="Times New Roman" w:cs="Times New Roman"/>
          <w:sz w:val="24"/>
          <w:szCs w:val="24"/>
        </w:rPr>
      </w:pPr>
    </w:p>
    <w:p w14:paraId="315C3662" w14:textId="77777777" w:rsidR="0073214B" w:rsidRDefault="0073214B" w:rsidP="00847D55">
      <w:pPr>
        <w:spacing w:line="480" w:lineRule="auto"/>
        <w:ind w:left="720" w:hanging="720"/>
        <w:rPr>
          <w:rFonts w:ascii="Times New Roman" w:hAnsi="Times New Roman" w:cs="Times New Roman"/>
          <w:sz w:val="24"/>
          <w:szCs w:val="24"/>
        </w:rPr>
      </w:pPr>
    </w:p>
    <w:p w14:paraId="399F1216" w14:textId="77777777" w:rsidR="0073214B" w:rsidRDefault="0073214B" w:rsidP="00847D55">
      <w:pPr>
        <w:spacing w:line="480" w:lineRule="auto"/>
        <w:ind w:left="720" w:hanging="720"/>
        <w:rPr>
          <w:rFonts w:ascii="Times New Roman" w:hAnsi="Times New Roman" w:cs="Times New Roman"/>
          <w:sz w:val="24"/>
          <w:szCs w:val="24"/>
        </w:rPr>
      </w:pPr>
    </w:p>
    <w:p w14:paraId="2685B095" w14:textId="77777777" w:rsidR="0073214B" w:rsidRDefault="0073214B" w:rsidP="00847D55">
      <w:pPr>
        <w:spacing w:line="480" w:lineRule="auto"/>
        <w:ind w:left="720" w:hanging="720"/>
        <w:rPr>
          <w:rFonts w:ascii="Times New Roman" w:hAnsi="Times New Roman" w:cs="Times New Roman"/>
          <w:sz w:val="24"/>
          <w:szCs w:val="24"/>
        </w:rPr>
      </w:pPr>
    </w:p>
    <w:p w14:paraId="71D40EC1" w14:textId="77777777" w:rsidR="0073214B" w:rsidRDefault="0073214B" w:rsidP="00847D55">
      <w:pPr>
        <w:spacing w:line="480" w:lineRule="auto"/>
        <w:ind w:left="720" w:hanging="720"/>
        <w:rPr>
          <w:rFonts w:ascii="Times New Roman" w:hAnsi="Times New Roman" w:cs="Times New Roman"/>
          <w:sz w:val="24"/>
          <w:szCs w:val="24"/>
        </w:rPr>
      </w:pPr>
    </w:p>
    <w:p w14:paraId="6F46FF04" w14:textId="77777777" w:rsidR="0073214B" w:rsidRPr="00205E31" w:rsidRDefault="00205E31" w:rsidP="0073214B">
      <w:pPr>
        <w:spacing w:line="480" w:lineRule="auto"/>
        <w:ind w:left="720" w:hanging="720"/>
        <w:jc w:val="center"/>
        <w:rPr>
          <w:rFonts w:ascii="Times New Roman" w:hAnsi="Times New Roman" w:cs="Times New Roman"/>
          <w:b/>
          <w:sz w:val="24"/>
          <w:szCs w:val="24"/>
        </w:rPr>
      </w:pPr>
      <w:r w:rsidRPr="00205E31">
        <w:rPr>
          <w:rFonts w:ascii="Times New Roman" w:hAnsi="Times New Roman" w:cs="Times New Roman"/>
          <w:b/>
          <w:sz w:val="24"/>
          <w:szCs w:val="24"/>
        </w:rPr>
        <w:lastRenderedPageBreak/>
        <w:t>Figures</w:t>
      </w:r>
    </w:p>
    <w:p w14:paraId="11B234DE" w14:textId="77777777" w:rsidR="0073214B" w:rsidRDefault="00205E31" w:rsidP="0073214B">
      <w:pPr>
        <w:pStyle w:val="ListParagraph"/>
        <w:numPr>
          <w:ilvl w:val="0"/>
          <w:numId w:val="1"/>
        </w:numPr>
        <w:spacing w:line="480" w:lineRule="auto"/>
        <w:rPr>
          <w:rFonts w:ascii="Times New Roman" w:hAnsi="Times New Roman" w:cs="Times New Roman"/>
          <w:sz w:val="24"/>
          <w:szCs w:val="24"/>
        </w:rPr>
      </w:pPr>
      <w:r w:rsidRPr="0073214B">
        <w:rPr>
          <w:rFonts w:ascii="Times New Roman" w:hAnsi="Times New Roman" w:cs="Times New Roman"/>
          <w:noProof/>
          <w:sz w:val="24"/>
          <w:szCs w:val="24"/>
        </w:rPr>
        <w:drawing>
          <wp:inline distT="0" distB="0" distL="0" distR="0" wp14:anchorId="6384AF08" wp14:editId="743BA463">
            <wp:extent cx="5943600" cy="4317851"/>
            <wp:effectExtent l="19050" t="19050" r="19050" b="26035"/>
            <wp:docPr id="4" name="Picture 4" descr="Acid-Base Titrations | Introduction to 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017163" name="Picture 1" descr="Acid-Base Titrations | Introduction to Chemistry"/>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4317851"/>
                    </a:xfrm>
                    <a:prstGeom prst="rect">
                      <a:avLst/>
                    </a:prstGeom>
                    <a:noFill/>
                    <a:ln>
                      <a:solidFill>
                        <a:schemeClr val="tx1"/>
                      </a:solidFill>
                    </a:ln>
                  </pic:spPr>
                </pic:pic>
              </a:graphicData>
            </a:graphic>
          </wp:inline>
        </w:drawing>
      </w:r>
    </w:p>
    <w:p w14:paraId="7CA2D839" w14:textId="77777777" w:rsidR="0073214B" w:rsidRPr="0073214B" w:rsidRDefault="00205E31" w:rsidP="0073214B">
      <w:pPr>
        <w:pStyle w:val="ListParagraph"/>
        <w:rPr>
          <w:rFonts w:ascii="Times New Roman" w:hAnsi="Times New Roman" w:cs="Times New Roman"/>
        </w:rPr>
      </w:pPr>
      <w:r w:rsidRPr="0073214B">
        <w:rPr>
          <w:rFonts w:ascii="Times New Roman" w:hAnsi="Times New Roman" w:cs="Times New Roman"/>
        </w:rPr>
        <w:t>Source: Matilla, M. A., Martín‐Mora, D., &amp; Krell, T. (2020). The use of isothermal titration calorimetry to unravel chemotactic signalling mechanisms. </w:t>
      </w:r>
      <w:r w:rsidRPr="0073214B">
        <w:rPr>
          <w:rFonts w:ascii="Times New Roman" w:hAnsi="Times New Roman" w:cs="Times New Roman"/>
          <w:i/>
          <w:iCs/>
        </w:rPr>
        <w:t>Environmental Microbiology</w:t>
      </w:r>
      <w:r w:rsidRPr="0073214B">
        <w:rPr>
          <w:rFonts w:ascii="Times New Roman" w:hAnsi="Times New Roman" w:cs="Times New Roman"/>
        </w:rPr>
        <w:t>.</w:t>
      </w:r>
    </w:p>
    <w:p w14:paraId="0E4E1006" w14:textId="77777777" w:rsidR="0073214B" w:rsidRDefault="0073214B" w:rsidP="0073214B">
      <w:pPr>
        <w:pStyle w:val="ListParagraph"/>
        <w:spacing w:line="480" w:lineRule="auto"/>
        <w:rPr>
          <w:rFonts w:ascii="Times New Roman" w:hAnsi="Times New Roman" w:cs="Times New Roman"/>
          <w:sz w:val="24"/>
          <w:szCs w:val="24"/>
        </w:rPr>
      </w:pPr>
    </w:p>
    <w:p w14:paraId="63C97FD5" w14:textId="77777777" w:rsidR="0073214B" w:rsidRDefault="00205E31" w:rsidP="0073214B">
      <w:pPr>
        <w:pStyle w:val="ListParagraph"/>
        <w:numPr>
          <w:ilvl w:val="0"/>
          <w:numId w:val="1"/>
        </w:numPr>
        <w:spacing w:line="480" w:lineRule="auto"/>
        <w:rPr>
          <w:rFonts w:ascii="Times New Roman" w:hAnsi="Times New Roman" w:cs="Times New Roman"/>
          <w:sz w:val="24"/>
          <w:szCs w:val="24"/>
        </w:rPr>
      </w:pPr>
      <w:r w:rsidRPr="0073214B">
        <w:rPr>
          <w:rFonts w:ascii="Times New Roman" w:hAnsi="Times New Roman" w:cs="Times New Roman"/>
          <w:noProof/>
          <w:sz w:val="24"/>
          <w:szCs w:val="24"/>
        </w:rPr>
        <w:lastRenderedPageBreak/>
        <w:drawing>
          <wp:inline distT="0" distB="0" distL="0" distR="0" wp14:anchorId="2F1E6C0B" wp14:editId="3D23A20F">
            <wp:extent cx="5943600" cy="5019675"/>
            <wp:effectExtent l="19050" t="19050" r="19050" b="28575"/>
            <wp:docPr id="5" name="Picture 5" descr="Here are two help sheets on Titration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03322" name="Picture 3" descr="Here are two help sheets on Titration Curves"/>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943600" cy="5019675"/>
                    </a:xfrm>
                    <a:prstGeom prst="rect">
                      <a:avLst/>
                    </a:prstGeom>
                    <a:noFill/>
                    <a:ln>
                      <a:solidFill>
                        <a:schemeClr val="tx1"/>
                      </a:solidFill>
                    </a:ln>
                  </pic:spPr>
                </pic:pic>
              </a:graphicData>
            </a:graphic>
          </wp:inline>
        </w:drawing>
      </w:r>
    </w:p>
    <w:p w14:paraId="4439FD6C" w14:textId="77777777" w:rsidR="0073214B" w:rsidRPr="0073214B" w:rsidRDefault="00205E31" w:rsidP="0073214B">
      <w:pPr>
        <w:pStyle w:val="ListParagraph"/>
        <w:rPr>
          <w:rFonts w:ascii="Times New Roman" w:hAnsi="Times New Roman" w:cs="Times New Roman"/>
        </w:rPr>
      </w:pPr>
      <w:r w:rsidRPr="0073214B">
        <w:rPr>
          <w:rFonts w:ascii="Times New Roman" w:hAnsi="Times New Roman" w:cs="Times New Roman"/>
        </w:rPr>
        <w:t>Source: Thirumalai, M. (2020). Quantitative Estimation of Acid and Base from Locally Available Materials by Using Titration Method. </w:t>
      </w:r>
      <w:r w:rsidRPr="0073214B">
        <w:rPr>
          <w:rFonts w:ascii="Times New Roman" w:hAnsi="Times New Roman" w:cs="Times New Roman"/>
          <w:i/>
          <w:iCs/>
        </w:rPr>
        <w:t>Open Access Library Journal</w:t>
      </w:r>
      <w:r w:rsidRPr="0073214B">
        <w:rPr>
          <w:rFonts w:ascii="Times New Roman" w:hAnsi="Times New Roman" w:cs="Times New Roman"/>
        </w:rPr>
        <w:t>, </w:t>
      </w:r>
      <w:r w:rsidRPr="0073214B">
        <w:rPr>
          <w:rFonts w:ascii="Times New Roman" w:hAnsi="Times New Roman" w:cs="Times New Roman"/>
          <w:i/>
          <w:iCs/>
        </w:rPr>
        <w:t>7</w:t>
      </w:r>
      <w:r w:rsidRPr="0073214B">
        <w:rPr>
          <w:rFonts w:ascii="Times New Roman" w:hAnsi="Times New Roman" w:cs="Times New Roman"/>
        </w:rPr>
        <w:t>(06), 1.</w:t>
      </w:r>
    </w:p>
    <w:p w14:paraId="7FBBF96A" w14:textId="77777777" w:rsidR="0073214B" w:rsidRPr="0073214B" w:rsidRDefault="0073214B" w:rsidP="0073214B">
      <w:pPr>
        <w:pStyle w:val="ListParagraph"/>
        <w:spacing w:line="480" w:lineRule="auto"/>
        <w:rPr>
          <w:rFonts w:ascii="Times New Roman" w:hAnsi="Times New Roman" w:cs="Times New Roman"/>
          <w:sz w:val="24"/>
          <w:szCs w:val="24"/>
        </w:rPr>
      </w:pPr>
    </w:p>
    <w:p w14:paraId="695C47E6" w14:textId="77777777" w:rsidR="003D046A" w:rsidRDefault="003D046A" w:rsidP="003950EE">
      <w:pPr>
        <w:rPr>
          <w:rFonts w:ascii="Times New Roman" w:hAnsi="Times New Roman" w:cs="Times New Roman"/>
          <w:sz w:val="24"/>
          <w:szCs w:val="24"/>
        </w:rPr>
      </w:pPr>
    </w:p>
    <w:p w14:paraId="143F2E14" w14:textId="77777777" w:rsidR="003D046A" w:rsidRDefault="003D046A" w:rsidP="003950EE">
      <w:pPr>
        <w:rPr>
          <w:rFonts w:ascii="Times New Roman" w:hAnsi="Times New Roman" w:cs="Times New Roman"/>
          <w:sz w:val="24"/>
          <w:szCs w:val="24"/>
        </w:rPr>
      </w:pPr>
    </w:p>
    <w:p w14:paraId="56D781D7" w14:textId="77777777" w:rsidR="003D046A" w:rsidRDefault="003D046A" w:rsidP="003950EE">
      <w:pPr>
        <w:rPr>
          <w:rFonts w:ascii="Times New Roman" w:hAnsi="Times New Roman" w:cs="Times New Roman"/>
          <w:sz w:val="24"/>
          <w:szCs w:val="24"/>
        </w:rPr>
      </w:pPr>
    </w:p>
    <w:p w14:paraId="249D0760" w14:textId="77777777" w:rsidR="003D046A" w:rsidRDefault="003D046A" w:rsidP="003950EE">
      <w:pPr>
        <w:rPr>
          <w:rFonts w:ascii="Times New Roman" w:hAnsi="Times New Roman" w:cs="Times New Roman"/>
          <w:sz w:val="24"/>
          <w:szCs w:val="24"/>
        </w:rPr>
      </w:pPr>
    </w:p>
    <w:p w14:paraId="3730A16D" w14:textId="77777777" w:rsidR="003D046A" w:rsidRDefault="003D046A" w:rsidP="003950EE">
      <w:pPr>
        <w:rPr>
          <w:rFonts w:ascii="Times New Roman" w:hAnsi="Times New Roman" w:cs="Times New Roman"/>
          <w:sz w:val="24"/>
          <w:szCs w:val="24"/>
        </w:rPr>
      </w:pPr>
    </w:p>
    <w:p w14:paraId="5FADAB3C" w14:textId="77777777" w:rsidR="003D046A" w:rsidRDefault="003D046A" w:rsidP="003950EE">
      <w:pPr>
        <w:rPr>
          <w:rFonts w:ascii="Times New Roman" w:hAnsi="Times New Roman" w:cs="Times New Roman"/>
          <w:sz w:val="24"/>
          <w:szCs w:val="24"/>
        </w:rPr>
      </w:pPr>
    </w:p>
    <w:p w14:paraId="248F186E" w14:textId="77777777" w:rsidR="003D046A" w:rsidRPr="003D046A" w:rsidRDefault="003D046A" w:rsidP="003950EE">
      <w:pPr>
        <w:rPr>
          <w:rFonts w:ascii="Times New Roman" w:hAnsi="Times New Roman" w:cs="Times New Roman"/>
          <w:sz w:val="24"/>
          <w:szCs w:val="24"/>
        </w:rPr>
      </w:pPr>
    </w:p>
    <w:p w14:paraId="20A90290" w14:textId="77777777" w:rsidR="008473D3" w:rsidRPr="008473D3" w:rsidRDefault="008473D3" w:rsidP="003950EE">
      <w:pPr>
        <w:rPr>
          <w:rFonts w:ascii="Times New Roman" w:hAnsi="Times New Roman" w:cs="Times New Roman"/>
          <w:sz w:val="24"/>
          <w:szCs w:val="24"/>
        </w:rPr>
      </w:pPr>
    </w:p>
    <w:p w14:paraId="0ED4168C" w14:textId="77777777" w:rsidR="003950EE" w:rsidRPr="003950EE" w:rsidRDefault="003950EE" w:rsidP="003950EE">
      <w:pPr>
        <w:rPr>
          <w:rFonts w:ascii="Times New Roman" w:hAnsi="Times New Roman" w:cs="Times New Roman"/>
          <w:b/>
          <w:sz w:val="24"/>
          <w:szCs w:val="24"/>
        </w:rPr>
      </w:pPr>
    </w:p>
    <w:p w14:paraId="7971B03A" w14:textId="77777777" w:rsidR="003950EE" w:rsidRPr="003950EE" w:rsidRDefault="003950EE" w:rsidP="003950EE">
      <w:pPr>
        <w:jc w:val="center"/>
        <w:rPr>
          <w:rFonts w:ascii="Times New Roman" w:hAnsi="Times New Roman" w:cs="Times New Roman"/>
          <w:sz w:val="24"/>
          <w:szCs w:val="24"/>
        </w:rPr>
      </w:pPr>
    </w:p>
    <w:sectPr w:rsidR="003950EE" w:rsidRPr="00395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12751A"/>
    <w:multiLevelType w:val="hybridMultilevel"/>
    <w:tmpl w:val="9904BC7E"/>
    <w:lvl w:ilvl="0" w:tplc="7572312E">
      <w:start w:val="1"/>
      <w:numFmt w:val="decimal"/>
      <w:lvlText w:val="%1."/>
      <w:lvlJc w:val="left"/>
      <w:pPr>
        <w:ind w:left="720" w:hanging="360"/>
      </w:pPr>
      <w:rPr>
        <w:rFonts w:hint="default"/>
      </w:rPr>
    </w:lvl>
    <w:lvl w:ilvl="1" w:tplc="27A2E958" w:tentative="1">
      <w:start w:val="1"/>
      <w:numFmt w:val="lowerLetter"/>
      <w:lvlText w:val="%2."/>
      <w:lvlJc w:val="left"/>
      <w:pPr>
        <w:ind w:left="1440" w:hanging="360"/>
      </w:pPr>
    </w:lvl>
    <w:lvl w:ilvl="2" w:tplc="9040633E" w:tentative="1">
      <w:start w:val="1"/>
      <w:numFmt w:val="lowerRoman"/>
      <w:lvlText w:val="%3."/>
      <w:lvlJc w:val="right"/>
      <w:pPr>
        <w:ind w:left="2160" w:hanging="180"/>
      </w:pPr>
    </w:lvl>
    <w:lvl w:ilvl="3" w:tplc="C43CE558" w:tentative="1">
      <w:start w:val="1"/>
      <w:numFmt w:val="decimal"/>
      <w:lvlText w:val="%4."/>
      <w:lvlJc w:val="left"/>
      <w:pPr>
        <w:ind w:left="2880" w:hanging="360"/>
      </w:pPr>
    </w:lvl>
    <w:lvl w:ilvl="4" w:tplc="219A68C6" w:tentative="1">
      <w:start w:val="1"/>
      <w:numFmt w:val="lowerLetter"/>
      <w:lvlText w:val="%5."/>
      <w:lvlJc w:val="left"/>
      <w:pPr>
        <w:ind w:left="3600" w:hanging="360"/>
      </w:pPr>
    </w:lvl>
    <w:lvl w:ilvl="5" w:tplc="13EA367C" w:tentative="1">
      <w:start w:val="1"/>
      <w:numFmt w:val="lowerRoman"/>
      <w:lvlText w:val="%6."/>
      <w:lvlJc w:val="right"/>
      <w:pPr>
        <w:ind w:left="4320" w:hanging="180"/>
      </w:pPr>
    </w:lvl>
    <w:lvl w:ilvl="6" w:tplc="99DAC306" w:tentative="1">
      <w:start w:val="1"/>
      <w:numFmt w:val="decimal"/>
      <w:lvlText w:val="%7."/>
      <w:lvlJc w:val="left"/>
      <w:pPr>
        <w:ind w:left="5040" w:hanging="360"/>
      </w:pPr>
    </w:lvl>
    <w:lvl w:ilvl="7" w:tplc="5F3851F8" w:tentative="1">
      <w:start w:val="1"/>
      <w:numFmt w:val="lowerLetter"/>
      <w:lvlText w:val="%8."/>
      <w:lvlJc w:val="left"/>
      <w:pPr>
        <w:ind w:left="5760" w:hanging="360"/>
      </w:pPr>
    </w:lvl>
    <w:lvl w:ilvl="8" w:tplc="29A2A84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50EE"/>
    <w:rsid w:val="0002087D"/>
    <w:rsid w:val="000F63D4"/>
    <w:rsid w:val="00205E31"/>
    <w:rsid w:val="002D3C84"/>
    <w:rsid w:val="003950EE"/>
    <w:rsid w:val="003D046A"/>
    <w:rsid w:val="00597B92"/>
    <w:rsid w:val="005E7527"/>
    <w:rsid w:val="0073214B"/>
    <w:rsid w:val="0073231C"/>
    <w:rsid w:val="00742792"/>
    <w:rsid w:val="008473D3"/>
    <w:rsid w:val="00847D55"/>
    <w:rsid w:val="00B04609"/>
    <w:rsid w:val="00EF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55107"/>
  <w15:docId w15:val="{4CE6E148-AC72-49DD-ABF2-782F6EA3A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214B"/>
    <w:pPr>
      <w:ind w:left="720"/>
      <w:contextualSpacing/>
    </w:pPr>
  </w:style>
  <w:style w:type="paragraph" w:styleId="BalloonText">
    <w:name w:val="Balloon Text"/>
    <w:basedOn w:val="Normal"/>
    <w:link w:val="BalloonTextChar"/>
    <w:uiPriority w:val="99"/>
    <w:semiHidden/>
    <w:unhideWhenUsed/>
    <w:rsid w:val="007321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14B"/>
    <w:rPr>
      <w:rFonts w:ascii="Tahoma" w:hAnsi="Tahoma" w:cs="Tahoma"/>
      <w:sz w:val="16"/>
      <w:szCs w:val="16"/>
    </w:rPr>
  </w:style>
  <w:style w:type="table" w:styleId="TableGrid">
    <w:name w:val="Table Grid"/>
    <w:basedOn w:val="TableNormal"/>
    <w:uiPriority w:val="59"/>
    <w:rsid w:val="005E7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6669357">
      <w:bodyDiv w:val="1"/>
      <w:marLeft w:val="0"/>
      <w:marRight w:val="0"/>
      <w:marTop w:val="0"/>
      <w:marBottom w:val="0"/>
      <w:divBdr>
        <w:top w:val="none" w:sz="0" w:space="0" w:color="auto"/>
        <w:left w:val="none" w:sz="0" w:space="0" w:color="auto"/>
        <w:bottom w:val="none" w:sz="0" w:space="0" w:color="auto"/>
        <w:right w:val="none" w:sz="0" w:space="0" w:color="auto"/>
      </w:divBdr>
    </w:div>
    <w:div w:id="1058169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1085</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john matheka</cp:lastModifiedBy>
  <cp:revision>3</cp:revision>
  <dcterms:created xsi:type="dcterms:W3CDTF">2020-11-13T05:42:00Z</dcterms:created>
  <dcterms:modified xsi:type="dcterms:W3CDTF">2020-11-13T05:54:00Z</dcterms:modified>
</cp:coreProperties>
</file>